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footer1.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png" ContentType="image/png"/>
  <Override PartName="/word/media/image2.wmf" ContentType="image/x-wmf"/>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8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Приказ Росгвардии N 4, Минздрав России N 2н от 09.01.2025</w:t>
              <w:br/>
              <w:t>"Об утверждении формы и порядка выдачи листка освобождения от выполнения служебных обязанностей по временной нетрудоспособности лицам, проходящим службу в войсках национальной гвардии Российской Федерации и имеющим специальные звания полиции"</w:t>
              <w:br/>
              <w:t>(Зарегистрировано в Минюсте России 31.01.2025 N 81104)</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rStyle w:val="ListLabel1"/>
                  <w:b/>
                  <w:color w:val="0000FF"/>
                  <w:sz w:val="28"/>
                </w:rPr>
                <w:t>КонсультантПлюс</w:t>
                <w:br/>
                <w:br/>
              </w:r>
            </w:hyperlink>
            <w:hyperlink r:id="rId4" w:tgtFrame="Ссылка на КонсультантПлюс">
              <w:r>
                <w:rPr>
                  <w:rStyle w:val="ListLabel1"/>
                  <w:b/>
                  <w:color w:val="0000FF"/>
                  <w:sz w:val="28"/>
                </w:rPr>
                <w:t>www.consultant.ru</w:t>
              </w:r>
            </w:hyperlink>
            <w:r>
              <w:rPr>
                <w:sz w:val="28"/>
              </w:rPr>
              <w:br/>
              <w:br/>
              <w:t>Дата сохранения: 20.07.2026</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Pr>
    </w:p>
    <w:p>
      <w:pPr>
        <w:pStyle w:val="ConsPlusNormal"/>
        <w:numPr>
          <w:ilvl w:val="0"/>
          <w:numId w:val="0"/>
        </w:numPr>
        <w:jc w:val="both"/>
        <w:outlineLvl w:val="0"/>
        <w:rPr/>
      </w:pPr>
      <w:r>
        <w:rPr/>
      </w:r>
    </w:p>
    <w:p>
      <w:pPr>
        <w:pStyle w:val="ConsPlusNormal"/>
        <w:numPr>
          <w:ilvl w:val="0"/>
          <w:numId w:val="0"/>
        </w:numPr>
        <w:outlineLvl w:val="0"/>
        <w:rPr/>
      </w:pPr>
      <w:r>
        <w:rPr>
          <w:sz w:val="24"/>
        </w:rPr>
        <w:t>Зарегистрировано в Минюсте России 31 января 2025 г. N 81104</w:t>
      </w:r>
    </w:p>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sz w:val="24"/>
        </w:rPr>
        <w:t>ФЕДЕРАЛЬНАЯ СЛУЖБА ВОЙСК НАЦИОНАЛЬНОЙ ГВАРДИИ</w:t>
      </w:r>
    </w:p>
    <w:p>
      <w:pPr>
        <w:pStyle w:val="ConsPlusTitle"/>
        <w:jc w:val="center"/>
        <w:rPr/>
      </w:pPr>
      <w:r>
        <w:rPr>
          <w:sz w:val="24"/>
        </w:rPr>
        <w:t>РОССИЙСКОЙ ФЕДЕРАЦИИ</w:t>
      </w:r>
    </w:p>
    <w:p>
      <w:pPr>
        <w:pStyle w:val="ConsPlusTitle"/>
        <w:jc w:val="center"/>
        <w:rPr/>
      </w:pPr>
      <w:r>
        <w:rPr>
          <w:sz w:val="24"/>
        </w:rPr>
        <w:t>N 4</w:t>
      </w:r>
    </w:p>
    <w:p>
      <w:pPr>
        <w:pStyle w:val="ConsPlusTitle"/>
        <w:jc w:val="center"/>
        <w:rPr/>
      </w:pPr>
      <w:r>
        <w:rPr/>
      </w:r>
    </w:p>
    <w:p>
      <w:pPr>
        <w:pStyle w:val="ConsPlusTitle"/>
        <w:jc w:val="center"/>
        <w:rPr/>
      </w:pPr>
      <w:r>
        <w:rPr>
          <w:sz w:val="24"/>
        </w:rPr>
        <w:t>МИНИСТЕРСТВО ЗДРАВООХРАНЕНИЯ РОССИЙСКОЙ ФЕДЕРАЦИИ</w:t>
      </w:r>
    </w:p>
    <w:p>
      <w:pPr>
        <w:pStyle w:val="ConsPlusTitle"/>
        <w:jc w:val="center"/>
        <w:rPr/>
      </w:pPr>
      <w:r>
        <w:rPr>
          <w:sz w:val="24"/>
        </w:rPr>
        <w:t>N 2н</w:t>
      </w:r>
    </w:p>
    <w:p>
      <w:pPr>
        <w:pStyle w:val="ConsPlusTitle"/>
        <w:jc w:val="center"/>
        <w:rPr/>
      </w:pPr>
      <w:r>
        <w:rPr/>
      </w:r>
    </w:p>
    <w:p>
      <w:pPr>
        <w:pStyle w:val="ConsPlusTitle"/>
        <w:jc w:val="center"/>
        <w:rPr/>
      </w:pPr>
      <w:r>
        <w:rPr>
          <w:sz w:val="24"/>
        </w:rPr>
        <w:t>ПРИКАЗ</w:t>
      </w:r>
    </w:p>
    <w:p>
      <w:pPr>
        <w:pStyle w:val="ConsPlusTitle"/>
        <w:jc w:val="center"/>
        <w:rPr/>
      </w:pPr>
      <w:r>
        <w:rPr>
          <w:sz w:val="24"/>
        </w:rPr>
        <w:t>от 9 января 2025 года</w:t>
      </w:r>
    </w:p>
    <w:p>
      <w:pPr>
        <w:pStyle w:val="ConsPlusTitle"/>
        <w:jc w:val="center"/>
        <w:rPr/>
      </w:pPr>
      <w:r>
        <w:rPr/>
      </w:r>
    </w:p>
    <w:p>
      <w:pPr>
        <w:pStyle w:val="ConsPlusTitle"/>
        <w:jc w:val="center"/>
        <w:rPr/>
      </w:pPr>
      <w:r>
        <w:rPr>
          <w:sz w:val="24"/>
        </w:rPr>
        <w:t>ОБ УТВЕРЖДЕНИИ ФОРМЫ И ПОРЯДКА</w:t>
      </w:r>
    </w:p>
    <w:p>
      <w:pPr>
        <w:pStyle w:val="ConsPlusTitle"/>
        <w:jc w:val="center"/>
        <w:rPr/>
      </w:pPr>
      <w:r>
        <w:rPr>
          <w:sz w:val="24"/>
        </w:rPr>
        <w:t>ВЫДАЧИ ЛИСТКА ОСВОБОЖДЕНИЯ ОТ ВЫПОЛНЕНИЯ СЛУЖЕБНЫХ</w:t>
      </w:r>
    </w:p>
    <w:p>
      <w:pPr>
        <w:pStyle w:val="ConsPlusTitle"/>
        <w:jc w:val="center"/>
        <w:rPr/>
      </w:pPr>
      <w:r>
        <w:rPr>
          <w:sz w:val="24"/>
        </w:rPr>
        <w:t>ОБЯЗАННОСТЕЙ ПО ВРЕМЕННОЙ НЕТРУДОСПОСОБНОСТИ ЛИЦАМ,</w:t>
      </w:r>
    </w:p>
    <w:p>
      <w:pPr>
        <w:pStyle w:val="ConsPlusTitle"/>
        <w:jc w:val="center"/>
        <w:rPr/>
      </w:pPr>
      <w:r>
        <w:rPr>
          <w:sz w:val="24"/>
        </w:rPr>
        <w:t>ПРОХОДЯЩИМ СЛУЖБУ В ВОЙСКАХ НАЦИОНАЛЬНОЙ ГВАРДИИ</w:t>
      </w:r>
    </w:p>
    <w:p>
      <w:pPr>
        <w:pStyle w:val="ConsPlusTitle"/>
        <w:jc w:val="center"/>
        <w:rPr/>
      </w:pPr>
      <w:r>
        <w:rPr>
          <w:sz w:val="24"/>
        </w:rPr>
        <w:t>РОССИЙСКОЙ ФЕДЕРАЦИИ И ИМЕЮЩИМ СПЕЦИАЛЬНЫЕ</w:t>
      </w:r>
    </w:p>
    <w:p>
      <w:pPr>
        <w:pStyle w:val="ConsPlusTitle"/>
        <w:jc w:val="center"/>
        <w:rPr/>
      </w:pPr>
      <w:r>
        <w:rPr>
          <w:sz w:val="24"/>
        </w:rPr>
        <w:t>ЗВАНИЯ ПОЛИЦИИ</w:t>
      </w:r>
    </w:p>
    <w:p>
      <w:pPr>
        <w:pStyle w:val="ConsPlusNormal"/>
        <w:jc w:val="both"/>
        <w:rPr/>
      </w:pPr>
      <w:r>
        <w:rPr/>
      </w:r>
    </w:p>
    <w:p>
      <w:pPr>
        <w:pStyle w:val="ConsPlusNormal"/>
        <w:ind w:firstLine="540"/>
        <w:jc w:val="both"/>
        <w:rPr/>
      </w:pPr>
      <w:r>
        <w:rPr>
          <w:sz w:val="24"/>
        </w:rPr>
        <w:t>В соответствии с частью 2 статьи 65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 частями 1 и 2 статьи 44 Федерального закона от 3 июля 2016 г. N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пунктом 1 Положения о Федеральной службе войск национальной гвардии Российской Федерации, утвержденного Указом Президента Российской Федерации от 30 сентября 2016 г. N 510, и пунктом 1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приказываем:</w:t>
      </w:r>
    </w:p>
    <w:p>
      <w:pPr>
        <w:pStyle w:val="ConsPlusNormal"/>
        <w:spacing w:lineRule="auto" w:line="240" w:before="240" w:after="0"/>
        <w:ind w:firstLine="540"/>
        <w:jc w:val="both"/>
        <w:rPr/>
      </w:pPr>
      <w:r>
        <w:rPr>
          <w:sz w:val="24"/>
        </w:rPr>
        <w:t>1. Утвердить:</w:t>
      </w:r>
    </w:p>
    <w:p>
      <w:pPr>
        <w:pStyle w:val="ConsPlusNormal"/>
        <w:spacing w:lineRule="auto" w:line="240" w:before="240" w:after="0"/>
        <w:ind w:firstLine="540"/>
        <w:jc w:val="both"/>
        <w:rPr/>
      </w:pP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форму</w:t>
        </w:r>
      </w:hyperlink>
      <w:r>
        <w:rPr>
          <w:sz w:val="24"/>
        </w:rPr>
        <w:t xml:space="preserve"> листка освобождения от выполнения служебных обязанностей по временной нетрудоспособности (приложение N 1 к настоящему приказу);</w:t>
      </w:r>
    </w:p>
    <w:p>
      <w:pPr>
        <w:pStyle w:val="ConsPlusNormal"/>
        <w:spacing w:lineRule="auto" w:line="240" w:before="240" w:after="0"/>
        <w:ind w:firstLine="540"/>
        <w:jc w:val="both"/>
        <w:rPr/>
      </w:pPr>
      <w:hyperlink w:anchor="P178" w:tgtFrame="ПОРЯДОК">
        <w:r>
          <w:rPr>
            <w:rStyle w:val="ListLabel2"/>
            <w:color w:val="0000FF"/>
            <w:sz w:val="24"/>
          </w:rPr>
          <w:t>порядок</w:t>
        </w:r>
      </w:hyperlink>
      <w:r>
        <w:rPr>
          <w:sz w:val="24"/>
        </w:rPr>
        <w:t xml:space="preserve"> выдачи листка освобождения от выполнения служебных обязанностей по временной нетрудоспособности лицам, проходящим службу в войсках национальной гвардии Российской Федерации и имеющим специальные звания полиции (приложение N 2 к настоящему приказу).</w:t>
      </w:r>
    </w:p>
    <w:p>
      <w:pPr>
        <w:pStyle w:val="ConsPlusNormal"/>
        <w:spacing w:lineRule="auto" w:line="240" w:before="240" w:after="0"/>
        <w:ind w:firstLine="540"/>
        <w:jc w:val="both"/>
        <w:rPr/>
      </w:pPr>
      <w:r>
        <w:rPr>
          <w:sz w:val="24"/>
        </w:rPr>
        <w:t>2. Признать утратившим силу приказ Федеральной службы войск национальной гвардии Российской Федерации и Министерства здравоохранения Российской Федерации от 1 октября 2018 г. N 437/664н "Об утверждении формы и порядка выдачи листка освобождения от выполнения служебных обязанностей по временной нетрудоспособности лицам, проходящим службу в войсках национальной гвардии Российской Федерации и имеющим специальные звания полиции" (зарегистрирован Минюстом России 31 октября 2018 г., регистрационный N 52587).</w:t>
      </w:r>
    </w:p>
    <w:p>
      <w:pPr>
        <w:pStyle w:val="ConsPlusNormal"/>
        <w:spacing w:lineRule="auto" w:line="240" w:before="240" w:after="0"/>
        <w:ind w:firstLine="540"/>
        <w:jc w:val="both"/>
        <w:rPr/>
      </w:pPr>
      <w:r>
        <w:rPr>
          <w:sz w:val="24"/>
        </w:rPr>
        <w:t>3. Настоящий приказ вступает в силу по истечении десяти дней после дня его официального опубликования, но не ранее 5 февраля 2025 г.</w:t>
      </w:r>
    </w:p>
    <w:p>
      <w:pPr>
        <w:pStyle w:val="ConsPlusNormal"/>
        <w:jc w:val="both"/>
        <w:rPr/>
      </w:pPr>
      <w:r>
        <w:rPr/>
      </w:r>
    </w:p>
    <w:p>
      <w:pPr>
        <w:pStyle w:val="ConsPlusNormal"/>
        <w:jc w:val="right"/>
        <w:rPr/>
      </w:pPr>
      <w:r>
        <w:rPr>
          <w:sz w:val="24"/>
        </w:rPr>
        <w:t>Директор Федеральной службы</w:t>
      </w:r>
    </w:p>
    <w:p>
      <w:pPr>
        <w:pStyle w:val="ConsPlusNormal"/>
        <w:jc w:val="right"/>
        <w:rPr/>
      </w:pPr>
      <w:r>
        <w:rPr>
          <w:sz w:val="24"/>
        </w:rPr>
        <w:t>войск национальной гвардии</w:t>
      </w:r>
    </w:p>
    <w:p>
      <w:pPr>
        <w:pStyle w:val="ConsPlusNormal"/>
        <w:jc w:val="right"/>
        <w:rPr/>
      </w:pPr>
      <w:r>
        <w:rPr>
          <w:sz w:val="24"/>
        </w:rPr>
        <w:t>Российской Федерации -</w:t>
      </w:r>
    </w:p>
    <w:p>
      <w:pPr>
        <w:pStyle w:val="ConsPlusNormal"/>
        <w:jc w:val="right"/>
        <w:rPr/>
      </w:pPr>
      <w:r>
        <w:rPr>
          <w:sz w:val="24"/>
        </w:rPr>
        <w:t>главнокомандующий войсками</w:t>
      </w:r>
    </w:p>
    <w:p>
      <w:pPr>
        <w:pStyle w:val="ConsPlusNormal"/>
        <w:jc w:val="right"/>
        <w:rPr/>
      </w:pPr>
      <w:r>
        <w:rPr>
          <w:sz w:val="24"/>
        </w:rPr>
        <w:t>национальной гвардии</w:t>
      </w:r>
    </w:p>
    <w:p>
      <w:pPr>
        <w:pStyle w:val="ConsPlusNormal"/>
        <w:jc w:val="right"/>
        <w:rPr/>
      </w:pPr>
      <w:r>
        <w:rPr>
          <w:sz w:val="24"/>
        </w:rPr>
        <w:t>Российской Федерации</w:t>
      </w:r>
    </w:p>
    <w:p>
      <w:pPr>
        <w:pStyle w:val="ConsPlusNormal"/>
        <w:jc w:val="right"/>
        <w:rPr/>
      </w:pPr>
      <w:r>
        <w:rPr>
          <w:sz w:val="24"/>
        </w:rPr>
        <w:t>В.В.ЗОЛОТОВ</w:t>
      </w:r>
    </w:p>
    <w:p>
      <w:pPr>
        <w:pStyle w:val="ConsPlusNormal"/>
        <w:jc w:val="right"/>
        <w:rPr/>
      </w:pPr>
      <w:r>
        <w:rPr/>
      </w:r>
    </w:p>
    <w:p>
      <w:pPr>
        <w:pStyle w:val="ConsPlusNormal"/>
        <w:jc w:val="right"/>
        <w:rPr/>
      </w:pPr>
      <w:r>
        <w:rPr>
          <w:sz w:val="24"/>
        </w:rPr>
        <w:t>Министр здравоохранения</w:t>
      </w:r>
    </w:p>
    <w:p>
      <w:pPr>
        <w:pStyle w:val="ConsPlusNormal"/>
        <w:jc w:val="right"/>
        <w:rPr/>
      </w:pPr>
      <w:r>
        <w:rPr>
          <w:sz w:val="24"/>
        </w:rPr>
        <w:t>Российской Федерации</w:t>
      </w:r>
    </w:p>
    <w:p>
      <w:pPr>
        <w:pStyle w:val="ConsPlusNormal"/>
        <w:jc w:val="right"/>
        <w:rPr/>
      </w:pPr>
      <w:r>
        <w:rPr>
          <w:sz w:val="24"/>
        </w:rPr>
        <w:t>М.А.МУРАШКО</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0"/>
        <w:rPr/>
      </w:pPr>
      <w:r>
        <w:rPr>
          <w:sz w:val="24"/>
        </w:rPr>
        <w:t>Приложение N 1</w:t>
      </w:r>
    </w:p>
    <w:p>
      <w:pPr>
        <w:pStyle w:val="ConsPlusNormal"/>
        <w:jc w:val="right"/>
        <w:rPr/>
      </w:pPr>
      <w:r>
        <w:rPr>
          <w:sz w:val="24"/>
        </w:rPr>
        <w:t>к приказу Федеральной службы</w:t>
      </w:r>
    </w:p>
    <w:p>
      <w:pPr>
        <w:pStyle w:val="ConsPlusNormal"/>
        <w:jc w:val="right"/>
        <w:rPr/>
      </w:pPr>
      <w:r>
        <w:rPr>
          <w:sz w:val="24"/>
        </w:rPr>
        <w:t>войск национальной гвардии</w:t>
      </w:r>
    </w:p>
    <w:p>
      <w:pPr>
        <w:pStyle w:val="ConsPlusNormal"/>
        <w:jc w:val="right"/>
        <w:rPr/>
      </w:pPr>
      <w:r>
        <w:rPr>
          <w:sz w:val="24"/>
        </w:rPr>
        <w:t>Российской Федерации</w:t>
      </w:r>
    </w:p>
    <w:p>
      <w:pPr>
        <w:pStyle w:val="ConsPlusNormal"/>
        <w:jc w:val="right"/>
        <w:rPr/>
      </w:pPr>
      <w:r>
        <w:rPr>
          <w:sz w:val="24"/>
        </w:rPr>
        <w:t>и Министерства здравоохранения</w:t>
      </w:r>
    </w:p>
    <w:p>
      <w:pPr>
        <w:pStyle w:val="ConsPlusNormal"/>
        <w:jc w:val="right"/>
        <w:rPr/>
      </w:pPr>
      <w:r>
        <w:rPr>
          <w:sz w:val="24"/>
        </w:rPr>
        <w:t>Российской Федерации</w:t>
      </w:r>
    </w:p>
    <w:p>
      <w:pPr>
        <w:pStyle w:val="ConsPlusNormal"/>
        <w:jc w:val="right"/>
        <w:rPr/>
      </w:pPr>
      <w:r>
        <w:rPr>
          <w:sz w:val="24"/>
        </w:rPr>
        <w:t>от 9 января 2025 г. N 4/2н</w:t>
      </w:r>
    </w:p>
    <w:p>
      <w:pPr>
        <w:pStyle w:val="ConsPlusNormal"/>
        <w:jc w:val="both"/>
        <w:rPr/>
      </w:pPr>
      <w:r>
        <w:rPr/>
      </w:r>
    </w:p>
    <w:p>
      <w:pPr>
        <w:pStyle w:val="ConsPlusNormal"/>
        <w:jc w:val="right"/>
        <w:rPr/>
      </w:pPr>
      <w:r>
        <w:rPr>
          <w:sz w:val="24"/>
        </w:rPr>
        <w:t>Форма</w:t>
      </w:r>
    </w:p>
    <w:p>
      <w:pPr>
        <w:pStyle w:val="ConsPlusNormal"/>
        <w:jc w:val="both"/>
        <w:rPr/>
      </w:pPr>
      <w:r>
        <w:rPr/>
      </w:r>
    </w:p>
    <w:tbl>
      <w:tblPr>
        <w:tblW w:w="9070" w:type="dxa"/>
        <w:jc w:val="left"/>
        <w:tblInd w:w="62" w:type="dxa"/>
        <w:tblLayout w:type="fixed"/>
        <w:tblCellMar>
          <w:top w:w="102" w:type="dxa"/>
          <w:left w:w="62" w:type="dxa"/>
          <w:bottom w:w="102" w:type="dxa"/>
          <w:right w:w="62" w:type="dxa"/>
        </w:tblCellMar>
      </w:tblPr>
      <w:tblGrid>
        <w:gridCol w:w="4535"/>
        <w:gridCol w:w="4534"/>
      </w:tblGrid>
      <w:tr>
        <w:trPr/>
        <w:tc>
          <w:tcPr>
            <w:tcW w:w="4535" w:type="dxa"/>
            <w:tcBorders>
              <w:right w:val="single" w:sz="4" w:space="0" w:color="000000"/>
            </w:tcBorders>
          </w:tcPr>
          <w:p>
            <w:pPr>
              <w:pStyle w:val="ConsPlusNormal"/>
              <w:rPr/>
            </w:pPr>
            <w:r>
              <w:rPr/>
            </w:r>
          </w:p>
        </w:tc>
        <w:tc>
          <w:tcPr>
            <w:tcW w:w="4534"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4"/>
              </w:rPr>
              <w:t>Печать медицинской организации, направившей на лечение (консультацию, обследование, долечивание, протезирование по медицинским показаниям в стационарных условиях)</w:t>
            </w:r>
          </w:p>
        </w:tc>
      </w:tr>
    </w:tbl>
    <w:p>
      <w:pPr>
        <w:pStyle w:val="ConsPlusNormal"/>
        <w:jc w:val="both"/>
        <w:rPr/>
      </w:pPr>
      <w:r>
        <w:rPr/>
      </w:r>
    </w:p>
    <w:tbl>
      <w:tblPr>
        <w:tblW w:w="9070" w:type="dxa"/>
        <w:jc w:val="left"/>
        <w:tblInd w:w="62" w:type="dxa"/>
        <w:tblLayout w:type="fixed"/>
        <w:tblCellMar>
          <w:top w:w="102" w:type="dxa"/>
          <w:left w:w="62" w:type="dxa"/>
          <w:bottom w:w="102" w:type="dxa"/>
          <w:right w:w="62" w:type="dxa"/>
        </w:tblCellMar>
      </w:tblPr>
      <w:tblGrid>
        <w:gridCol w:w="3797"/>
        <w:gridCol w:w="340"/>
        <w:gridCol w:w="4933"/>
      </w:tblGrid>
      <w:tr>
        <w:trPr/>
        <w:tc>
          <w:tcPr>
            <w:tcW w:w="3797" w:type="dxa"/>
            <w:tcBorders/>
          </w:tcPr>
          <w:p>
            <w:pPr>
              <w:pStyle w:val="ConsPlusNormal"/>
              <w:jc w:val="both"/>
              <w:rPr/>
            </w:pPr>
            <w:r>
              <w:rPr>
                <w:sz w:val="24"/>
              </w:rPr>
              <w:t>Угловой штамп медицинской организации с указанием наименования и адреса</w:t>
            </w:r>
          </w:p>
        </w:tc>
        <w:tc>
          <w:tcPr>
            <w:tcW w:w="340" w:type="dxa"/>
            <w:tcBorders/>
          </w:tcPr>
          <w:p>
            <w:pPr>
              <w:pStyle w:val="ConsPlusNormal"/>
              <w:rPr/>
            </w:pPr>
            <w:r>
              <w:rPr/>
            </w:r>
            <w:bookmarkStart w:id="0" w:name="P59"/>
            <w:bookmarkStart w:id="1" w:name="P59"/>
            <w:bookmarkEnd w:id="1"/>
          </w:p>
        </w:tc>
        <w:tc>
          <w:tcPr>
            <w:tcW w:w="4933" w:type="dxa"/>
            <w:tcBorders/>
          </w:tcPr>
          <w:p>
            <w:pPr>
              <w:pStyle w:val="ConsPlusNormal"/>
              <w:jc w:val="both"/>
              <w:rPr/>
            </w:pPr>
            <w:r>
              <w:rPr>
                <w:sz w:val="24"/>
              </w:rPr>
              <w:t>ЛИСТОК ОСВОБОЖДЕНИЯ ОТ ВЫПОЛНЕНИЯ СЛУЖЕБНЫХ ОБЯЗАННОСТЕЙ ПО ВРЕМЕННОЙ НЕТРУДОСПОСОБНОСТИ N ___________</w:t>
            </w:r>
          </w:p>
        </w:tc>
      </w:tr>
      <w:tr>
        <w:trPr/>
        <w:tc>
          <w:tcPr>
            <w:tcW w:w="3797" w:type="dxa"/>
            <w:tcBorders/>
          </w:tcPr>
          <w:p>
            <w:pPr>
              <w:pStyle w:val="ConsPlusNormal"/>
              <w:rPr/>
            </w:pPr>
            <w:r>
              <w:rPr/>
            </w:r>
          </w:p>
        </w:tc>
        <w:tc>
          <w:tcPr>
            <w:tcW w:w="340" w:type="dxa"/>
            <w:tcBorders/>
          </w:tcPr>
          <w:p>
            <w:pPr>
              <w:pStyle w:val="ConsPlusNormal"/>
              <w:rPr/>
            </w:pPr>
            <w:r>
              <w:rPr/>
            </w:r>
          </w:p>
        </w:tc>
        <w:tc>
          <w:tcPr>
            <w:tcW w:w="4933" w:type="dxa"/>
            <w:tcBorders/>
          </w:tcPr>
          <w:p>
            <w:pPr>
              <w:pStyle w:val="ConsPlusNormal"/>
              <w:rPr/>
            </w:pPr>
            <w:r>
              <w:rPr>
                <w:sz w:val="24"/>
              </w:rPr>
              <w:t>ПЕРВИЧНЫЙ </w:t>
            </w:r>
            <w:r>
              <w:rPr/>
              <w:drawing>
                <wp:inline distT="0" distB="0" distL="0" distR="0">
                  <wp:extent cx="217170" cy="28575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5"/>
                          <a:stretch>
                            <a:fillRect/>
                          </a:stretch>
                        </pic:blipFill>
                        <pic:spPr bwMode="auto">
                          <a:xfrm>
                            <a:off x="0" y="0"/>
                            <a:ext cx="217170" cy="285750"/>
                          </a:xfrm>
                          <a:prstGeom prst="rect">
                            <a:avLst/>
                          </a:prstGeom>
                        </pic:spPr>
                      </pic:pic>
                    </a:graphicData>
                  </a:graphic>
                </wp:inline>
              </w:drawing>
            </w:r>
          </w:p>
          <w:p>
            <w:pPr>
              <w:pStyle w:val="ConsPlusNormal"/>
              <w:rPr/>
            </w:pPr>
            <w:r>
              <w:rPr>
                <w:sz w:val="24"/>
              </w:rPr>
              <w:t>ПРОДОЛЖЕНИЕ ЛИСТКА N __________</w:t>
            </w:r>
          </w:p>
        </w:tc>
      </w:tr>
    </w:tbl>
    <w:p>
      <w:pPr>
        <w:pStyle w:val="ConsPlusNormal"/>
        <w:jc w:val="both"/>
        <w:rPr/>
      </w:pPr>
      <w:r>
        <w:rPr/>
      </w:r>
    </w:p>
    <w:p>
      <w:pPr>
        <w:pStyle w:val="ConsPlusNonformat"/>
        <w:jc w:val="both"/>
        <w:rPr/>
      </w:pPr>
      <w:r>
        <w:rPr>
          <w:sz w:val="20"/>
        </w:rPr>
        <w:t>_ _ _ _ _ _ _ _ _ _ _ _ _ _ _ _ _ _ _ _ _ _ _ _ _ _ _ _ _ _ _ _ _ _ _ _ _ _</w:t>
      </w:r>
    </w:p>
    <w:p>
      <w:pPr>
        <w:pStyle w:val="ConsPlusNonformat"/>
        <w:jc w:val="both"/>
        <w:rPr/>
      </w:pPr>
      <w:r>
        <w:rPr>
          <w:sz w:val="20"/>
        </w:rPr>
        <w:t xml:space="preserve">              </w:t>
      </w:r>
      <w:r>
        <w:rPr>
          <w:sz w:val="20"/>
        </w:rPr>
        <w:t>(наименование и адрес медицинской организации)</w:t>
      </w:r>
    </w:p>
    <w:p>
      <w:pPr>
        <w:pStyle w:val="ConsPlusNonformat"/>
        <w:jc w:val="both"/>
        <w:rPr/>
      </w:pPr>
      <w:r>
        <w:rPr/>
      </w:r>
    </w:p>
    <w:p>
      <w:pPr>
        <w:pStyle w:val="ConsPlusNonformat"/>
        <w:jc w:val="both"/>
        <w:rPr/>
      </w:pPr>
      <w:r>
        <w:rPr>
          <w:sz w:val="20"/>
        </w:rPr>
        <w:t>Выдан "_ _ _ _" _ _ _ _ _ _ _ _ _ 20_ _ г.  _ _ _ _ _ _ _ _ _ _ _ _ _ _ _ _</w:t>
      </w:r>
    </w:p>
    <w:p>
      <w:pPr>
        <w:pStyle w:val="ConsPlusNonformat"/>
        <w:jc w:val="both"/>
        <w:rPr/>
      </w:pPr>
      <w:r>
        <w:rPr>
          <w:sz w:val="20"/>
        </w:rPr>
        <w:t xml:space="preserve">       </w:t>
      </w:r>
      <w:r>
        <w:rPr>
          <w:sz w:val="20"/>
        </w:rPr>
        <w:t>(число)  (месяц прописью)             Должность, фамилия и инициалы</w:t>
      </w:r>
    </w:p>
    <w:p>
      <w:pPr>
        <w:pStyle w:val="ConsPlusNonformat"/>
        <w:jc w:val="both"/>
        <w:rPr/>
      </w:pPr>
      <w:r>
        <w:rPr>
          <w:sz w:val="20"/>
        </w:rPr>
        <w:t xml:space="preserve">                                                   </w:t>
      </w:r>
      <w:r>
        <w:rPr>
          <w:sz w:val="20"/>
        </w:rPr>
        <w:t>врача (фельдшера,</w:t>
      </w:r>
    </w:p>
    <w:p>
      <w:pPr>
        <w:pStyle w:val="ConsPlusNonformat"/>
        <w:jc w:val="both"/>
        <w:rPr/>
      </w:pPr>
      <w:r>
        <w:rPr>
          <w:sz w:val="20"/>
        </w:rPr>
        <w:t xml:space="preserve">                                                    </w:t>
      </w:r>
      <w:r>
        <w:rPr>
          <w:sz w:val="20"/>
        </w:rPr>
        <w:t>зубного врача)</w:t>
      </w:r>
    </w:p>
    <w:p>
      <w:pPr>
        <w:pStyle w:val="ConsPlusNonformat"/>
        <w:jc w:val="both"/>
        <w:rPr/>
      </w:pPr>
      <w:r>
        <w:rPr>
          <w:sz w:val="20"/>
        </w:rPr>
        <w:t>_ _ _ _ _ _ _ _ _ _ _ _ _ _ _ _ _ _ _ _ _  Дата рождения _ _._ _._ _ _ _ г.</w:t>
      </w:r>
    </w:p>
    <w:p>
      <w:pPr>
        <w:pStyle w:val="ConsPlusNonformat"/>
        <w:jc w:val="both"/>
        <w:rPr/>
      </w:pPr>
      <w:r>
        <w:rPr>
          <w:sz w:val="20"/>
        </w:rPr>
        <w:t xml:space="preserve">  </w:t>
      </w:r>
      <w:r>
        <w:rPr>
          <w:sz w:val="20"/>
        </w:rPr>
        <w:t>(фамилия, имя, отчество (при наличии)</w:t>
      </w:r>
    </w:p>
    <w:p>
      <w:pPr>
        <w:pStyle w:val="ConsPlusNonformat"/>
        <w:jc w:val="both"/>
        <w:rPr/>
      </w:pPr>
      <w:r>
        <w:rPr>
          <w:sz w:val="20"/>
        </w:rPr>
        <w:t xml:space="preserve">            </w:t>
      </w:r>
      <w:r>
        <w:rPr>
          <w:sz w:val="20"/>
        </w:rPr>
        <w:t>нетрудоспособного)</w:t>
      </w:r>
    </w:p>
    <w:p>
      <w:pPr>
        <w:pStyle w:val="ConsPlusNonformat"/>
        <w:jc w:val="both"/>
        <w:rPr/>
      </w:pPr>
      <w:r>
        <w:rPr>
          <w:sz w:val="20"/>
        </w:rPr>
        <w:t>Место прохождения службы  _ _ _ _ _ _ _ _ _ _ _ _ _ _ _ _ _ _ _ _ _ _ _ _ _</w:t>
      </w:r>
    </w:p>
    <w:p>
      <w:pPr>
        <w:pStyle w:val="ConsPlusNonformat"/>
        <w:jc w:val="both"/>
        <w:rPr/>
      </w:pPr>
      <w:r>
        <w:rPr>
          <w:sz w:val="20"/>
        </w:rPr>
        <w:t xml:space="preserve">                              </w:t>
      </w:r>
      <w:r>
        <w:rPr>
          <w:sz w:val="20"/>
        </w:rPr>
        <w:t>(наименование структурного подразделения</w:t>
      </w:r>
    </w:p>
    <w:p>
      <w:pPr>
        <w:pStyle w:val="ConsPlusNonformat"/>
        <w:jc w:val="both"/>
        <w:rPr/>
      </w:pPr>
      <w:r>
        <w:rPr>
          <w:sz w:val="20"/>
        </w:rPr>
        <w:t xml:space="preserve">                                  </w:t>
      </w:r>
      <w:r>
        <w:rPr>
          <w:sz w:val="20"/>
        </w:rPr>
        <w:t>центрального аппарата Росгвардии,</w:t>
      </w:r>
    </w:p>
    <w:p>
      <w:pPr>
        <w:pStyle w:val="ConsPlusNonformat"/>
        <w:jc w:val="both"/>
        <w:rPr/>
      </w:pPr>
      <w:r>
        <w:rPr>
          <w:sz w:val="20"/>
        </w:rPr>
        <w:t xml:space="preserve">                            </w:t>
      </w:r>
      <w:r>
        <w:rPr>
          <w:sz w:val="20"/>
        </w:rPr>
        <w:t>оперативно-территориального объединения войск</w:t>
      </w:r>
    </w:p>
    <w:p>
      <w:pPr>
        <w:pStyle w:val="ConsPlusNonformat"/>
        <w:jc w:val="both"/>
        <w:rPr/>
      </w:pPr>
      <w:r>
        <w:rPr>
          <w:sz w:val="20"/>
        </w:rPr>
        <w:t xml:space="preserve">                             </w:t>
      </w:r>
      <w:r>
        <w:rPr>
          <w:sz w:val="20"/>
        </w:rPr>
        <w:t>национальной гвардии Российской Федерации,</w:t>
      </w:r>
    </w:p>
    <w:p>
      <w:pPr>
        <w:pStyle w:val="ConsPlusNonformat"/>
        <w:jc w:val="both"/>
        <w:rPr/>
      </w:pPr>
      <w:r>
        <w:rPr>
          <w:sz w:val="20"/>
        </w:rPr>
        <w:t xml:space="preserve">                           </w:t>
      </w:r>
      <w:r>
        <w:rPr>
          <w:sz w:val="20"/>
        </w:rPr>
        <w:t>территориального органа Росгвардии, соединения</w:t>
      </w:r>
    </w:p>
    <w:p>
      <w:pPr>
        <w:pStyle w:val="ConsPlusNonformat"/>
        <w:jc w:val="both"/>
        <w:rPr/>
      </w:pPr>
      <w:r>
        <w:rPr>
          <w:sz w:val="20"/>
        </w:rPr>
        <w:t xml:space="preserve">                            </w:t>
      </w:r>
      <w:r>
        <w:rPr>
          <w:sz w:val="20"/>
        </w:rPr>
        <w:t>(воинской части, подразделения, организации)</w:t>
      </w:r>
    </w:p>
    <w:p>
      <w:pPr>
        <w:pStyle w:val="ConsPlusNonformat"/>
        <w:jc w:val="both"/>
        <w:rPr/>
      </w:pPr>
      <w:r>
        <w:rPr>
          <w:sz w:val="20"/>
        </w:rPr>
        <w:t xml:space="preserve">                          </w:t>
      </w:r>
      <w:r>
        <w:rPr>
          <w:sz w:val="20"/>
        </w:rPr>
        <w:t>войск национальной гвардии Российской Федерации)</w:t>
      </w:r>
    </w:p>
    <w:p>
      <w:pPr>
        <w:pStyle w:val="ConsPlusNonformat"/>
        <w:jc w:val="both"/>
        <w:rPr/>
      </w:pPr>
      <w:r>
        <w:rPr>
          <w:sz w:val="20"/>
        </w:rPr>
        <w:t>___________________________________________________________________________</w:t>
      </w:r>
      <w:bookmarkStart w:id="2" w:name="P84"/>
    </w:p>
    <w:p>
      <w:pPr>
        <w:pStyle w:val="ConsPlusNonformat"/>
        <w:jc w:val="both"/>
        <w:rPr/>
      </w:pPr>
      <w:bookmarkEnd w:id="2"/>
      <w:r>
        <w:rPr>
          <w:sz w:val="20"/>
        </w:rPr>
        <w:t>Причина   нетрудоспособности:   заболевание;   травма;  отравление  и  иное</w:t>
      </w:r>
    </w:p>
    <w:p>
      <w:pPr>
        <w:pStyle w:val="ConsPlusNonformat"/>
        <w:jc w:val="both"/>
        <w:rPr/>
      </w:pPr>
      <w:r>
        <w:rPr>
          <w:sz w:val="20"/>
        </w:rPr>
        <w:t>состояние,  связанное  с  временной  потерей  трудоспособности, в том числе</w:t>
      </w:r>
    </w:p>
    <w:p>
      <w:pPr>
        <w:pStyle w:val="ConsPlusNonformat"/>
        <w:jc w:val="both"/>
        <w:rPr/>
      </w:pPr>
      <w:r>
        <w:rPr>
          <w:sz w:val="20"/>
        </w:rPr>
        <w:t>заболевание или травма, наступившие вследствие алкогольного, наркотического</w:t>
      </w:r>
    </w:p>
    <w:p>
      <w:pPr>
        <w:pStyle w:val="ConsPlusNonformat"/>
        <w:jc w:val="both"/>
        <w:rPr/>
      </w:pPr>
      <w:r>
        <w:rPr>
          <w:sz w:val="20"/>
        </w:rPr>
        <w:t>или   иного   токсического   опьянения;   лечение   в   санаторно-курортной</w:t>
      </w:r>
    </w:p>
    <w:p>
      <w:pPr>
        <w:pStyle w:val="ConsPlusNonformat"/>
        <w:jc w:val="both"/>
        <w:rPr/>
      </w:pPr>
      <w:r>
        <w:rPr>
          <w:sz w:val="20"/>
        </w:rPr>
        <w:t>организации;  уход  за  больным  членом  семьи; карантин; протезирование по</w:t>
      </w:r>
    </w:p>
    <w:p>
      <w:pPr>
        <w:pStyle w:val="ConsPlusNonformat"/>
        <w:jc w:val="both"/>
        <w:rPr/>
      </w:pPr>
      <w:r>
        <w:rPr>
          <w:sz w:val="20"/>
        </w:rPr>
        <w:t>медицинским  показаниям  в  стационарных  условиях;  беременность  и  роды;</w:t>
      </w:r>
    </w:p>
    <w:p>
      <w:pPr>
        <w:pStyle w:val="ConsPlusNonformat"/>
        <w:jc w:val="both"/>
        <w:rPr/>
      </w:pPr>
      <w:r>
        <w:rPr>
          <w:sz w:val="20"/>
        </w:rPr>
        <w:t>усыновление ребенка:</w:t>
      </w:r>
    </w:p>
    <w:p>
      <w:pPr>
        <w:pStyle w:val="ConsPlusNonformat"/>
        <w:jc w:val="both"/>
        <w:rPr/>
      </w:pPr>
      <w:r>
        <w:rPr>
          <w:sz w:val="20"/>
        </w:rPr>
        <w:t>_ _ _ _ _ _ _ _ _ _ _ _ _ _ _ _ _ _ _ _ _ _ _ _ _ _ _ _ _ _ _ _ _ _ _ _ _ _</w:t>
      </w:r>
    </w:p>
    <w:p>
      <w:pPr>
        <w:pStyle w:val="ConsPlusNonformat"/>
        <w:jc w:val="both"/>
        <w:rPr/>
      </w:pPr>
      <w:r>
        <w:rPr>
          <w:sz w:val="20"/>
        </w:rPr>
        <w:t>(по уходу за больным членом семьи и при карантине указываются фамилия, имя,</w:t>
      </w:r>
    </w:p>
    <w:p>
      <w:pPr>
        <w:pStyle w:val="ConsPlusNonformat"/>
        <w:jc w:val="both"/>
        <w:rPr/>
      </w:pPr>
      <w:r>
        <w:rPr>
          <w:sz w:val="20"/>
        </w:rPr>
        <w:t>отчество  (при наличии), возраст больного, родственные связи по отношению к</w:t>
      </w:r>
    </w:p>
    <w:p>
      <w:pPr>
        <w:pStyle w:val="ConsPlusNonformat"/>
        <w:jc w:val="both"/>
        <w:rPr/>
      </w:pPr>
      <w:r>
        <w:rPr>
          <w:sz w:val="20"/>
        </w:rPr>
        <w:t>лицу,   проходящему   службу  в  войсках  национальной  гвардии  Российской</w:t>
      </w:r>
    </w:p>
    <w:p>
      <w:pPr>
        <w:pStyle w:val="ConsPlusNonformat"/>
        <w:jc w:val="both"/>
        <w:rPr/>
      </w:pPr>
      <w:r>
        <w:rPr>
          <w:sz w:val="20"/>
        </w:rPr>
        <w:t>Федерации  и  имеющему  специальное звание полиции (далее - сотрудник); при</w:t>
      </w:r>
    </w:p>
    <w:p>
      <w:pPr>
        <w:pStyle w:val="ConsPlusNonformat"/>
        <w:jc w:val="both"/>
        <w:rPr/>
      </w:pPr>
      <w:r>
        <w:rPr>
          <w:sz w:val="20"/>
        </w:rPr>
        <w:t>лечении  в  санаторно-курортной организации - даты начала и окончания срока</w:t>
      </w:r>
    </w:p>
    <w:p>
      <w:pPr>
        <w:pStyle w:val="ConsPlusNonformat"/>
        <w:jc w:val="both"/>
        <w:rPr/>
      </w:pPr>
      <w:r>
        <w:rPr>
          <w:sz w:val="20"/>
        </w:rPr>
        <w:t>путевки, ее номер, местонахождение санаторно-курортной организации)</w:t>
      </w:r>
    </w:p>
    <w:p>
      <w:pPr>
        <w:pStyle w:val="ConsPlusNonformat"/>
        <w:jc w:val="both"/>
        <w:rPr/>
      </w:pPr>
      <w:r>
        <w:rPr>
          <w:sz w:val="20"/>
        </w:rPr>
        <w:t>___________________________________________________________________________</w:t>
      </w:r>
    </w:p>
    <w:p>
      <w:pPr>
        <w:pStyle w:val="ConsPlusNonformat"/>
        <w:jc w:val="both"/>
        <w:rPr/>
      </w:pPr>
      <w:r>
        <w:rPr>
          <w:sz w:val="20"/>
        </w:rPr>
        <w:t>Находился   на  лечении  в  амбулаторных  (стационарных)  условиях  (нужное</w:t>
      </w:r>
    </w:p>
    <w:p>
      <w:pPr>
        <w:pStyle w:val="ConsPlusNonformat"/>
        <w:jc w:val="both"/>
        <w:rPr/>
      </w:pPr>
      <w:r>
        <w:rPr>
          <w:sz w:val="20"/>
        </w:rPr>
        <w:t>подчеркнуть)</w:t>
      </w:r>
    </w:p>
    <w:p>
      <w:pPr>
        <w:pStyle w:val="ConsPlusNonformat"/>
        <w:jc w:val="both"/>
        <w:rPr/>
      </w:pPr>
      <w:r>
        <w:rPr>
          <w:sz w:val="20"/>
        </w:rPr>
        <w:t>с _ _ _ _  _ _ _ _ _ _ _ _ _ 20_ _ г. по _ _ _ _  _ _ _ _ _ _ _ _ _ 20_ _ г.</w:t>
      </w:r>
    </w:p>
    <w:p>
      <w:pPr>
        <w:pStyle w:val="ConsPlusNonformat"/>
        <w:jc w:val="both"/>
        <w:rPr/>
      </w:pPr>
      <w:r>
        <w:rPr>
          <w:sz w:val="20"/>
        </w:rPr>
        <w:t xml:space="preserve">  </w:t>
      </w:r>
      <w:r>
        <w:rPr>
          <w:sz w:val="20"/>
        </w:rPr>
        <w:t>(число)  (месяц прописью)              (число)  (месяц прописью)</w:t>
      </w:r>
    </w:p>
    <w:p>
      <w:pPr>
        <w:pStyle w:val="ConsPlusNonformat"/>
        <w:jc w:val="both"/>
        <w:rPr/>
      </w:pPr>
      <w:r>
        <w:rPr>
          <w:sz w:val="20"/>
        </w:rPr>
        <w:t>___________________________________________________________________________</w:t>
      </w:r>
      <w:bookmarkStart w:id="3" w:name="P104"/>
    </w:p>
    <w:p>
      <w:pPr>
        <w:pStyle w:val="ConsPlusNonformat"/>
        <w:jc w:val="both"/>
        <w:rPr/>
      </w:pPr>
      <w:bookmarkEnd w:id="3"/>
      <w:r>
        <w:rPr>
          <w:sz w:val="20"/>
        </w:rPr>
        <w:t>Отметка о нарушении режима:   .  .20   г. _ _ _ _ _ _ _ _ _ _ _ _ _ _ _ _ _</w:t>
      </w:r>
    </w:p>
    <w:p>
      <w:pPr>
        <w:pStyle w:val="ConsPlusNonformat"/>
        <w:jc w:val="both"/>
        <w:rPr/>
      </w:pPr>
      <w:r>
        <w:rPr>
          <w:sz w:val="20"/>
        </w:rPr>
        <w:t>_ _ _ _ _ _ _ _  подпись врача (фельдшера, зубного врача) _ _ _ _ _ _ _ _ _</w:t>
      </w:r>
    </w:p>
    <w:p>
      <w:pPr>
        <w:pStyle w:val="ConsPlusNonformat"/>
        <w:jc w:val="both"/>
        <w:rPr/>
      </w:pPr>
      <w:r>
        <w:rPr>
          <w:sz w:val="20"/>
        </w:rPr>
        <w:t>___________________________________________________________________________</w:t>
      </w:r>
    </w:p>
    <w:p>
      <w:pPr>
        <w:pStyle w:val="ConsPlusNonformat"/>
        <w:jc w:val="both"/>
        <w:rPr/>
      </w:pPr>
      <w:r>
        <w:rPr>
          <w:sz w:val="20"/>
        </w:rPr>
        <w:t>Заключение врачебной комиссии:  _ _ _ _ _ _ _ _ _ _ _ _ _ _ _ _ _ _ _ _ _ _</w:t>
      </w:r>
    </w:p>
    <w:p>
      <w:pPr>
        <w:pStyle w:val="ConsPlusNonformat"/>
        <w:jc w:val="both"/>
        <w:rPr/>
      </w:pPr>
      <w:r>
        <w:rPr>
          <w:sz w:val="20"/>
        </w:rPr>
        <w:t xml:space="preserve">                                     </w:t>
      </w:r>
      <w:r>
        <w:rPr>
          <w:sz w:val="20"/>
        </w:rPr>
        <w:t>(дата (цифрами число, месяц, год)</w:t>
      </w:r>
    </w:p>
    <w:p>
      <w:pPr>
        <w:pStyle w:val="ConsPlusNonformat"/>
        <w:jc w:val="both"/>
        <w:rPr/>
      </w:pPr>
      <w:r>
        <w:rPr>
          <w:sz w:val="20"/>
        </w:rPr>
        <w:t>_ _ _ _ _ _ _ _ _ _ _ _ _ _ _ _ _ _ _ _ _ _ _ _ _ _ _ _ _ _ _ _ _ _ _ _ _ _</w:t>
      </w:r>
    </w:p>
    <w:p>
      <w:pPr>
        <w:pStyle w:val="ConsPlusNonformat"/>
        <w:jc w:val="both"/>
        <w:rPr/>
      </w:pPr>
      <w:r>
        <w:rPr>
          <w:sz w:val="20"/>
        </w:rPr>
        <w:t xml:space="preserve">              </w:t>
      </w:r>
      <w:r>
        <w:rPr>
          <w:sz w:val="20"/>
        </w:rPr>
        <w:t>и номер протокола заседания врачебной комиссии)</w:t>
      </w:r>
    </w:p>
    <w:p>
      <w:pPr>
        <w:pStyle w:val="ConsPlusNonformat"/>
        <w:jc w:val="both"/>
        <w:rPr/>
      </w:pPr>
      <w:r>
        <w:rPr>
          <w:sz w:val="20"/>
        </w:rPr>
        <w:t>___________________________________________________________________________</w:t>
      </w:r>
    </w:p>
    <w:p>
      <w:pPr>
        <w:pStyle w:val="ConsPlusNormal"/>
        <w:jc w:val="both"/>
        <w:rPr/>
      </w:pPr>
      <w:r>
        <w:rPr/>
      </w:r>
      <w:bookmarkStart w:id="4" w:name="P113"/>
      <w:bookmarkStart w:id="5" w:name="P113"/>
      <w:bookmarkEnd w:id="5"/>
    </w:p>
    <w:tbl>
      <w:tblPr>
        <w:tblW w:w="9070" w:type="dxa"/>
        <w:jc w:val="left"/>
        <w:tblInd w:w="67" w:type="dxa"/>
        <w:tblLayout w:type="fixed"/>
        <w:tblCellMar>
          <w:top w:w="102" w:type="dxa"/>
          <w:left w:w="62" w:type="dxa"/>
          <w:bottom w:w="102" w:type="dxa"/>
          <w:right w:w="62" w:type="dxa"/>
        </w:tblCellMar>
      </w:tblPr>
      <w:tblGrid>
        <w:gridCol w:w="1416"/>
        <w:gridCol w:w="2042"/>
        <w:gridCol w:w="3117"/>
        <w:gridCol w:w="2494"/>
      </w:tblGrid>
      <w:tr>
        <w:trPr/>
        <w:tc>
          <w:tcPr>
            <w:tcW w:w="9069"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bookmarkStart w:id="6" w:name="P113"/>
            <w:bookmarkEnd w:id="6"/>
            <w:r>
              <w:rPr>
                <w:sz w:val="24"/>
              </w:rPr>
              <w:t>ПЕРИОД ОСВОБОЖДЕНИЯ ОТ ВЫПОЛНЕНИЯ СЛУЖЕБНЫХ ОБЯЗАННОСТЕЙ</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С какого числа (цифрами число, месяц)</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По какое число включительно (прописью число, месяц)</w:t>
            </w:r>
          </w:p>
        </w:tc>
        <w:tc>
          <w:tcPr>
            <w:tcW w:w="31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Должность врача, фамилия и инициалы врача (фельдшера, зубного врача), председателя врачебной комиссии</w:t>
            </w:r>
          </w:p>
        </w:tc>
        <w:tc>
          <w:tcPr>
            <w:tcW w:w="249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Подпись врача (фельдшера, зубного врача), председателя врачебной комиссии</w:t>
            </w:r>
          </w:p>
        </w:tc>
      </w:tr>
      <w:tr>
        <w:trPr/>
        <w:tc>
          <w:tcPr>
            <w:tcW w:w="1416"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с</w:t>
            </w:r>
          </w:p>
        </w:tc>
        <w:tc>
          <w:tcPr>
            <w:tcW w:w="2042"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по</w:t>
            </w:r>
          </w:p>
        </w:tc>
        <w:tc>
          <w:tcPr>
            <w:tcW w:w="3117" w:type="dxa"/>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49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1416"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с</w:t>
            </w:r>
          </w:p>
        </w:tc>
        <w:tc>
          <w:tcPr>
            <w:tcW w:w="2042"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по</w:t>
            </w:r>
          </w:p>
        </w:tc>
        <w:tc>
          <w:tcPr>
            <w:tcW w:w="3117" w:type="dxa"/>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49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1416"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с</w:t>
            </w:r>
          </w:p>
        </w:tc>
        <w:tc>
          <w:tcPr>
            <w:tcW w:w="2042"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по</w:t>
            </w:r>
          </w:p>
        </w:tc>
        <w:tc>
          <w:tcPr>
            <w:tcW w:w="3117" w:type="dxa"/>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49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1416"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с</w:t>
            </w:r>
          </w:p>
        </w:tc>
        <w:tc>
          <w:tcPr>
            <w:tcW w:w="2042"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по</w:t>
            </w:r>
          </w:p>
        </w:tc>
        <w:tc>
          <w:tcPr>
            <w:tcW w:w="3117" w:type="dxa"/>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49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1416"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с</w:t>
            </w:r>
          </w:p>
        </w:tc>
        <w:tc>
          <w:tcPr>
            <w:tcW w:w="2042" w:type="dxa"/>
            <w:tcBorders>
              <w:top w:val="single" w:sz="4" w:space="0" w:color="000000"/>
              <w:left w:val="single" w:sz="4" w:space="0" w:color="000000"/>
              <w:bottom w:val="single" w:sz="4" w:space="0" w:color="000000"/>
              <w:right w:val="single" w:sz="4" w:space="0" w:color="000000"/>
            </w:tcBorders>
            <w:vAlign w:val="bottom"/>
          </w:tcPr>
          <w:p>
            <w:pPr>
              <w:pStyle w:val="ConsPlusNormal"/>
              <w:rPr/>
            </w:pPr>
            <w:r>
              <w:rPr>
                <w:sz w:val="24"/>
              </w:rPr>
              <w:t>по</w:t>
            </w:r>
          </w:p>
        </w:tc>
        <w:tc>
          <w:tcPr>
            <w:tcW w:w="3117" w:type="dxa"/>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49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bl>
    <w:p>
      <w:pPr>
        <w:pStyle w:val="ConsPlusNormal"/>
        <w:jc w:val="both"/>
        <w:rPr/>
      </w:pPr>
      <w:r>
        <w:rPr/>
      </w:r>
      <w:bookmarkStart w:id="7" w:name="P139"/>
      <w:bookmarkStart w:id="8" w:name="P139"/>
      <w:bookmarkEnd w:id="8"/>
    </w:p>
    <w:p>
      <w:pPr>
        <w:pStyle w:val="ConsPlusNonformat"/>
        <w:jc w:val="both"/>
        <w:rPr/>
      </w:pPr>
      <w:bookmarkStart w:id="9" w:name="P139"/>
      <w:bookmarkEnd w:id="9"/>
      <w:r>
        <w:rPr>
          <w:sz w:val="20"/>
        </w:rPr>
        <w:t>ПРИСТУПИТЬ         К        ВЫПОЛНЕНИЮ        СЛУЖЕБНЫХ       ОБЯЗАННОСТЕЙ:</w:t>
      </w:r>
    </w:p>
    <w:p>
      <w:pPr>
        <w:pStyle w:val="ConsPlusNonformat"/>
        <w:jc w:val="both"/>
        <w:rPr/>
      </w:pPr>
      <w:r>
        <w:rPr>
          <w:sz w:val="20"/>
        </w:rPr>
        <w:t>с _______ _________________ 20__ г.</w:t>
      </w:r>
    </w:p>
    <w:p>
      <w:pPr>
        <w:pStyle w:val="ConsPlusNonformat"/>
        <w:jc w:val="both"/>
        <w:rPr/>
      </w:pPr>
      <w:r>
        <w:rPr>
          <w:sz w:val="20"/>
        </w:rPr>
        <w:t xml:space="preserve">  </w:t>
      </w:r>
      <w:r>
        <w:rPr>
          <w:sz w:val="20"/>
        </w:rPr>
        <w:t>(число) (месяц (прописью)</w:t>
      </w:r>
    </w:p>
    <w:p>
      <w:pPr>
        <w:pStyle w:val="ConsPlusNonformat"/>
        <w:jc w:val="both"/>
        <w:rPr/>
      </w:pPr>
      <w:r>
        <w:rPr/>
      </w:r>
    </w:p>
    <w:p>
      <w:pPr>
        <w:pStyle w:val="ConsPlusNonformat"/>
        <w:jc w:val="both"/>
        <w:rPr/>
      </w:pPr>
      <w:r>
        <w:rPr>
          <w:sz w:val="20"/>
        </w:rPr>
        <w:t>Выдан новый листок (продолжение) N ____________________</w:t>
      </w:r>
    </w:p>
    <w:p>
      <w:pPr>
        <w:pStyle w:val="ConsPlusNonformat"/>
        <w:jc w:val="both"/>
        <w:rPr/>
      </w:pPr>
      <w:r>
        <w:rPr/>
      </w:r>
    </w:p>
    <w:p>
      <w:pPr>
        <w:pStyle w:val="ConsPlusNonformat"/>
        <w:jc w:val="both"/>
        <w:rPr/>
      </w:pPr>
      <w:r>
        <w:rPr>
          <w:sz w:val="20"/>
        </w:rPr>
        <w:t>Лечащий врач (фельдшер, зубной врач)  _ _ _ _ _ _ _ _ _ _ _ _ _ _ _ _ _ _ _</w:t>
      </w:r>
    </w:p>
    <w:p>
      <w:pPr>
        <w:pStyle w:val="ConsPlusNonformat"/>
        <w:jc w:val="both"/>
        <w:rPr/>
      </w:pPr>
      <w:r>
        <w:rPr>
          <w:sz w:val="20"/>
        </w:rPr>
        <w:t xml:space="preserve">                                       </w:t>
      </w:r>
      <w:r>
        <w:rPr>
          <w:sz w:val="20"/>
        </w:rPr>
        <w:t>(должность, фамилия,     (подпись</w:t>
      </w:r>
    </w:p>
    <w:p>
      <w:pPr>
        <w:pStyle w:val="ConsPlusNonformat"/>
        <w:jc w:val="both"/>
        <w:rPr/>
      </w:pPr>
      <w:r>
        <w:rPr>
          <w:sz w:val="20"/>
        </w:rPr>
        <w:t xml:space="preserve">                                            </w:t>
      </w:r>
      <w:r>
        <w:rPr>
          <w:sz w:val="20"/>
        </w:rPr>
        <w:t>инициалы)           и печать)</w:t>
      </w:r>
    </w:p>
    <w:p>
      <w:pPr>
        <w:pStyle w:val="ConsPlusNonformat"/>
        <w:jc w:val="both"/>
        <w:rPr/>
      </w:pPr>
      <w:r>
        <w:rPr/>
      </w:r>
    </w:p>
    <w:p>
      <w:pPr>
        <w:pStyle w:val="ConsPlusNonformat"/>
        <w:jc w:val="both"/>
        <w:rPr/>
      </w:pPr>
      <w:r>
        <w:rPr>
          <w:sz w:val="20"/>
        </w:rPr>
        <w:t>Председатель врачебной комиссии _ _ _ _ _ _ _ _ _ _ _ _ _ _ _ _ _ _ _ _ _ _</w:t>
      </w:r>
    </w:p>
    <w:p>
      <w:pPr>
        <w:pStyle w:val="ConsPlusNonformat"/>
        <w:jc w:val="both"/>
        <w:rPr/>
      </w:pPr>
      <w:r>
        <w:rPr>
          <w:sz w:val="20"/>
        </w:rPr>
        <w:t xml:space="preserve">                                 </w:t>
      </w:r>
      <w:r>
        <w:rPr>
          <w:sz w:val="20"/>
        </w:rPr>
        <w:t>(должность, фамилия и инициалы)  (подпись)</w:t>
      </w:r>
    </w:p>
    <w:p>
      <w:pPr>
        <w:pStyle w:val="ConsPlusNormal"/>
        <w:jc w:val="both"/>
        <w:rPr/>
      </w:pPr>
      <w:r>
        <w:rPr/>
      </w:r>
    </w:p>
    <w:tbl>
      <w:tblPr>
        <w:tblW w:w="9070" w:type="dxa"/>
        <w:jc w:val="left"/>
        <w:tblInd w:w="62" w:type="dxa"/>
        <w:tblLayout w:type="fixed"/>
        <w:tblCellMar>
          <w:top w:w="102" w:type="dxa"/>
          <w:left w:w="62" w:type="dxa"/>
          <w:bottom w:w="102" w:type="dxa"/>
          <w:right w:w="62" w:type="dxa"/>
        </w:tblCellMar>
      </w:tblPr>
      <w:tblGrid>
        <w:gridCol w:w="6235"/>
        <w:gridCol w:w="2834"/>
      </w:tblGrid>
      <w:tr>
        <w:trPr/>
        <w:tc>
          <w:tcPr>
            <w:tcW w:w="6235" w:type="dxa"/>
            <w:tcBorders>
              <w:right w:val="single" w:sz="4" w:space="0" w:color="000000"/>
            </w:tcBorders>
          </w:tcPr>
          <w:p>
            <w:pPr>
              <w:pStyle w:val="ConsPlusNormal"/>
              <w:rPr/>
            </w:pPr>
            <w:r>
              <w:rPr/>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4"/>
              </w:rPr>
              <w:t>Печать медицинской организации, в которой сотрудник заканчивал лечение</w:t>
            </w:r>
          </w:p>
        </w:tc>
      </w:tr>
    </w:tbl>
    <w:p>
      <w:pPr>
        <w:pStyle w:val="ConsPlusNormal"/>
        <w:jc w:val="both"/>
        <w:rPr/>
      </w:pPr>
      <w:r>
        <w:rPr/>
      </w:r>
    </w:p>
    <w:p>
      <w:pPr>
        <w:pStyle w:val="ConsPlusNonformat"/>
        <w:jc w:val="both"/>
        <w:rPr/>
      </w:pPr>
      <w:r>
        <w:rPr>
          <w:sz w:val="20"/>
        </w:rPr>
        <w:t xml:space="preserve">                                                        </w:t>
      </w:r>
      <w:r>
        <w:rPr>
          <w:sz w:val="20"/>
        </w:rPr>
        <w:t>(оборотная сторона)</w:t>
      </w:r>
    </w:p>
    <w:p>
      <w:pPr>
        <w:pStyle w:val="ConsPlusNonformat"/>
        <w:jc w:val="both"/>
        <w:rPr/>
      </w:pPr>
      <w:r>
        <w:rPr/>
      </w:r>
    </w:p>
    <w:p>
      <w:pPr>
        <w:pStyle w:val="ConsPlusNonformat"/>
        <w:jc w:val="both"/>
        <w:rPr/>
      </w:pPr>
      <w:r>
        <w:rPr>
          <w:sz w:val="20"/>
        </w:rPr>
        <w:t>К выполнению служебных обязанностей приступил с "_ _ _ _" _ _ _ _ _ _ _ _ _</w:t>
      </w:r>
    </w:p>
    <w:p>
      <w:pPr>
        <w:pStyle w:val="ConsPlusNonformat"/>
        <w:jc w:val="both"/>
        <w:rPr/>
      </w:pPr>
      <w:r>
        <w:rPr>
          <w:sz w:val="20"/>
        </w:rPr>
        <w:t xml:space="preserve">                                                 </w:t>
      </w:r>
      <w:r>
        <w:rPr>
          <w:sz w:val="20"/>
        </w:rPr>
        <w:t>(число)  (месяц прописью)</w:t>
      </w:r>
    </w:p>
    <w:p>
      <w:pPr>
        <w:pStyle w:val="ConsPlusNonformat"/>
        <w:jc w:val="both"/>
        <w:rPr/>
      </w:pPr>
      <w:r>
        <w:rPr>
          <w:sz w:val="20"/>
        </w:rPr>
        <w:t>20__ г.</w:t>
      </w:r>
    </w:p>
    <w:p>
      <w:pPr>
        <w:pStyle w:val="ConsPlusNonformat"/>
        <w:jc w:val="both"/>
        <w:rPr/>
      </w:pPr>
      <w:r>
        <w:rPr/>
      </w:r>
    </w:p>
    <w:p>
      <w:pPr>
        <w:pStyle w:val="ConsPlusNonformat"/>
        <w:jc w:val="both"/>
        <w:rPr/>
      </w:pPr>
      <w:r>
        <w:rPr>
          <w:sz w:val="20"/>
        </w:rPr>
        <w:t>_ _ _ _ _ _ _ _ _ _ _ _ _ _ _ _ _ _ _  _ _ _ _ _ _ _ _ _ _ _  _ _ _ _ _ _ _</w:t>
      </w:r>
    </w:p>
    <w:p>
      <w:pPr>
        <w:pStyle w:val="ConsPlusNonformat"/>
        <w:jc w:val="both"/>
        <w:rPr/>
      </w:pPr>
      <w:r>
        <w:rPr>
          <w:sz w:val="20"/>
        </w:rPr>
        <w:t xml:space="preserve">  </w:t>
      </w:r>
      <w:r>
        <w:rPr>
          <w:sz w:val="20"/>
        </w:rPr>
        <w:t>(должность, воинское (специальное)    (фамилия и инициалы)    (подпись)</w:t>
      </w:r>
    </w:p>
    <w:p>
      <w:pPr>
        <w:pStyle w:val="ConsPlusNonformat"/>
        <w:jc w:val="both"/>
        <w:rPr/>
      </w:pPr>
      <w:r>
        <w:rPr>
          <w:sz w:val="20"/>
        </w:rPr>
        <w:t xml:space="preserve">   </w:t>
      </w:r>
      <w:r>
        <w:rPr>
          <w:sz w:val="20"/>
        </w:rPr>
        <w:t>звание командира (руководителя,</w:t>
      </w:r>
    </w:p>
    <w:p>
      <w:pPr>
        <w:pStyle w:val="ConsPlusNonformat"/>
        <w:jc w:val="both"/>
        <w:rPr/>
      </w:pPr>
      <w:r>
        <w:rPr>
          <w:sz w:val="20"/>
        </w:rPr>
        <w:t xml:space="preserve">       </w:t>
      </w:r>
      <w:r>
        <w:rPr>
          <w:sz w:val="20"/>
        </w:rPr>
        <w:t>начальника) сотрудника)</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0"/>
        <w:rPr/>
      </w:pPr>
      <w:r>
        <w:rPr>
          <w:sz w:val="24"/>
        </w:rPr>
        <w:t>Приложение N 2</w:t>
      </w:r>
    </w:p>
    <w:p>
      <w:pPr>
        <w:pStyle w:val="ConsPlusNormal"/>
        <w:jc w:val="right"/>
        <w:rPr/>
      </w:pPr>
      <w:r>
        <w:rPr>
          <w:sz w:val="24"/>
        </w:rPr>
        <w:t>к приказу Федеральной службы</w:t>
      </w:r>
    </w:p>
    <w:p>
      <w:pPr>
        <w:pStyle w:val="ConsPlusNormal"/>
        <w:jc w:val="right"/>
        <w:rPr/>
      </w:pPr>
      <w:r>
        <w:rPr>
          <w:sz w:val="24"/>
        </w:rPr>
        <w:t>войск национальной гвардии</w:t>
      </w:r>
    </w:p>
    <w:p>
      <w:pPr>
        <w:pStyle w:val="ConsPlusNormal"/>
        <w:jc w:val="right"/>
        <w:rPr/>
      </w:pPr>
      <w:r>
        <w:rPr>
          <w:sz w:val="24"/>
        </w:rPr>
        <w:t>Российской Федерации</w:t>
      </w:r>
    </w:p>
    <w:p>
      <w:pPr>
        <w:pStyle w:val="ConsPlusNormal"/>
        <w:jc w:val="right"/>
        <w:rPr/>
      </w:pPr>
      <w:r>
        <w:rPr>
          <w:sz w:val="24"/>
        </w:rPr>
        <w:t>и Министерства здравоохранения</w:t>
      </w:r>
    </w:p>
    <w:p>
      <w:pPr>
        <w:pStyle w:val="ConsPlusNormal"/>
        <w:jc w:val="right"/>
        <w:rPr/>
      </w:pPr>
      <w:r>
        <w:rPr>
          <w:sz w:val="24"/>
        </w:rPr>
        <w:t>Российской Федерации</w:t>
      </w:r>
    </w:p>
    <w:p>
      <w:pPr>
        <w:pStyle w:val="ConsPlusNormal"/>
        <w:jc w:val="right"/>
        <w:rPr/>
      </w:pPr>
      <w:r>
        <w:rPr>
          <w:sz w:val="24"/>
        </w:rPr>
        <w:t>от 9 января 2025 г. N 4/2н</w:t>
      </w:r>
    </w:p>
    <w:p>
      <w:pPr>
        <w:pStyle w:val="ConsPlusNormal"/>
        <w:jc w:val="both"/>
        <w:rPr/>
      </w:pPr>
      <w:r>
        <w:rPr/>
      </w:r>
      <w:bookmarkStart w:id="10" w:name="P178"/>
      <w:bookmarkStart w:id="11" w:name="P178"/>
      <w:bookmarkEnd w:id="11"/>
    </w:p>
    <w:p>
      <w:pPr>
        <w:pStyle w:val="ConsPlusTitle"/>
        <w:jc w:val="center"/>
        <w:rPr/>
      </w:pPr>
      <w:bookmarkStart w:id="12" w:name="P178"/>
      <w:bookmarkEnd w:id="12"/>
      <w:r>
        <w:rPr>
          <w:sz w:val="24"/>
        </w:rPr>
        <w:t>ПОРЯДОК</w:t>
      </w:r>
    </w:p>
    <w:p>
      <w:pPr>
        <w:pStyle w:val="ConsPlusTitle"/>
        <w:jc w:val="center"/>
        <w:rPr/>
      </w:pPr>
      <w:r>
        <w:rPr>
          <w:sz w:val="24"/>
        </w:rPr>
        <w:t>ВЫДАЧИ ЛИСТКА ОСВОБОЖДЕНИЯ ОТ ВЫПОЛНЕНИЯ СЛУЖЕБНЫХ</w:t>
      </w:r>
    </w:p>
    <w:p>
      <w:pPr>
        <w:pStyle w:val="ConsPlusTitle"/>
        <w:jc w:val="center"/>
        <w:rPr/>
      </w:pPr>
      <w:r>
        <w:rPr>
          <w:sz w:val="24"/>
        </w:rPr>
        <w:t>ОБЯЗАННОСТЕЙ ПО ВРЕМЕННОЙ НЕТРУДОСПОСОБНОСТИ ЛИЦАМ,</w:t>
      </w:r>
    </w:p>
    <w:p>
      <w:pPr>
        <w:pStyle w:val="ConsPlusTitle"/>
        <w:jc w:val="center"/>
        <w:rPr/>
      </w:pPr>
      <w:r>
        <w:rPr>
          <w:sz w:val="24"/>
        </w:rPr>
        <w:t>ПРОХОДЯЩИМ СЛУЖБУ В ВОЙСКАХ НАЦИОНАЛЬНОЙ ГВАРДИИ</w:t>
      </w:r>
    </w:p>
    <w:p>
      <w:pPr>
        <w:pStyle w:val="ConsPlusTitle"/>
        <w:jc w:val="center"/>
        <w:rPr/>
      </w:pPr>
      <w:r>
        <w:rPr>
          <w:sz w:val="24"/>
        </w:rPr>
        <w:t>РОССИЙСКОЙ ФЕДЕРАЦИИ И ИМЕЮЩИМ СПЕЦИАЛЬНЫЕ</w:t>
      </w:r>
    </w:p>
    <w:p>
      <w:pPr>
        <w:pStyle w:val="ConsPlusTitle"/>
        <w:jc w:val="center"/>
        <w:rPr/>
      </w:pPr>
      <w:r>
        <w:rPr>
          <w:sz w:val="24"/>
        </w:rPr>
        <w:t>ЗВАНИЯ ПОЛИЦИИ</w:t>
      </w:r>
    </w:p>
    <w:p>
      <w:pPr>
        <w:pStyle w:val="ConsPlusNormal"/>
        <w:jc w:val="both"/>
        <w:rPr/>
      </w:pPr>
      <w:r>
        <w:rPr/>
      </w:r>
    </w:p>
    <w:p>
      <w:pPr>
        <w:pStyle w:val="ConsPlusTitle"/>
        <w:numPr>
          <w:ilvl w:val="0"/>
          <w:numId w:val="0"/>
        </w:numPr>
        <w:jc w:val="center"/>
        <w:outlineLvl w:val="1"/>
        <w:rPr/>
      </w:pPr>
      <w:r>
        <w:rPr>
          <w:sz w:val="24"/>
        </w:rPr>
        <w:t>I. Общие положения</w:t>
      </w:r>
    </w:p>
    <w:p>
      <w:pPr>
        <w:pStyle w:val="ConsPlusNormal"/>
        <w:jc w:val="center"/>
        <w:rPr/>
      </w:pPr>
      <w:r>
        <w:rPr/>
      </w:r>
    </w:p>
    <w:p>
      <w:pPr>
        <w:pStyle w:val="ConsPlusNormal"/>
        <w:ind w:firstLine="540"/>
        <w:jc w:val="both"/>
        <w:rPr/>
      </w:pPr>
      <w:r>
        <w:rPr>
          <w:sz w:val="24"/>
        </w:rPr>
        <w:t xml:space="preserve">1.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освобождения от выполнения служебных обязанностей по временной нетрудоспособности (далее - листок нетрудоспособности) выдается лицам, проходящим службу в войсках национальной гвардии Российской Федерации и имеющим специальные звания полиции (далее - сотрудники), медицинскими организациями войск национальной гвардии Российской Федерации (далее - войска национальной гвардии), медицинскими организациями системы Министерства внутренних дел Российской Федерации, а при отсутствии таких медицинских организаций по месту службы, месту жительства или иному месту нахождения сотрудника - иными медицинскими организациями государственной или муниципальной системы здравоохранения, а при наличии исключительных обстоятельств &lt;1&gt; - медицинскими организациями частной системы здравоохранения, в которых сотрудники получают медицинскую помощь (далее при совместном упоминании - медицинские организации).</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Часть 1.1 статьи 65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pPr>
        <w:pStyle w:val="ConsPlusNormal"/>
        <w:jc w:val="both"/>
        <w:rPr/>
      </w:pPr>
      <w:r>
        <w:rPr/>
      </w:r>
    </w:p>
    <w:p>
      <w:pPr>
        <w:pStyle w:val="ConsPlusNormal"/>
        <w:ind w:firstLine="540"/>
        <w:jc w:val="both"/>
        <w:rPr/>
      </w:pPr>
      <w:r>
        <w:rPr>
          <w:sz w:val="24"/>
        </w:rPr>
        <w:t xml:space="preserve">2. Выдача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сотруднику осуществляется медицинскими организациями, имеющими в соответствии с законодательством Российской Федерации о лицензировании лицензию на осуществление медицинской деятельности, включая работы (услуги) по экспертизе временной нетрудоспособности &lt;2&gt;.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Пункт 46 части 1 статьи 12 Федерального закона от 4 мая 2011 г. N 99-ФЗ "О лицензировании отдельных видов деятельности".</w:t>
      </w:r>
    </w:p>
    <w:p>
      <w:pPr>
        <w:pStyle w:val="ConsPlusNormal"/>
        <w:jc w:val="both"/>
        <w:rPr/>
      </w:pPr>
      <w:r>
        <w:rPr/>
      </w:r>
    </w:p>
    <w:p>
      <w:pPr>
        <w:pStyle w:val="ConsPlusNormal"/>
        <w:ind w:firstLine="540"/>
        <w:jc w:val="both"/>
        <w:rPr/>
      </w:pPr>
      <w:r>
        <w:rPr>
          <w:sz w:val="24"/>
        </w:rPr>
        <w:t xml:space="preserve">3.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выдают медицинские работники медицинских организаций, в том числе:</w:t>
      </w:r>
    </w:p>
    <w:p>
      <w:pPr>
        <w:pStyle w:val="ConsPlusNormal"/>
        <w:spacing w:lineRule="auto" w:line="240" w:before="240" w:after="0"/>
        <w:ind w:firstLine="540"/>
        <w:jc w:val="both"/>
        <w:rPr/>
      </w:pPr>
      <w:r>
        <w:rPr>
          <w:sz w:val="24"/>
        </w:rPr>
        <w:t>лечащие врачи медицинской организации;</w:t>
      </w:r>
    </w:p>
    <w:p>
      <w:pPr>
        <w:pStyle w:val="ConsPlusNormal"/>
        <w:spacing w:lineRule="auto" w:line="240" w:before="240" w:after="0"/>
        <w:ind w:firstLine="540"/>
        <w:jc w:val="both"/>
        <w:rPr/>
      </w:pPr>
      <w:r>
        <w:rPr>
          <w:sz w:val="24"/>
        </w:rPr>
        <w:t>фельдшеры и зубные врачи медицинской организации (далее - фельдшеры, зубные врачи соответственно).</w:t>
      </w:r>
    </w:p>
    <w:p>
      <w:pPr>
        <w:pStyle w:val="ConsPlusNormal"/>
        <w:spacing w:lineRule="auto" w:line="240" w:before="240" w:after="0"/>
        <w:ind w:firstLine="540"/>
        <w:jc w:val="both"/>
        <w:rPr/>
      </w:pPr>
      <w:r>
        <w:rPr>
          <w:sz w:val="24"/>
        </w:rPr>
        <w:t xml:space="preserve">4. Выдача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листков</w:t>
        </w:r>
      </w:hyperlink>
      <w:r>
        <w:rPr>
          <w:sz w:val="24"/>
        </w:rPr>
        <w:t xml:space="preserve"> нетрудоспособности сотрудникам осуществляется при предъявлении документа, удостоверяющего личность, и при предъявлении служебного удостоверения.</w:t>
      </w:r>
    </w:p>
    <w:p>
      <w:pPr>
        <w:pStyle w:val="ConsPlusNormal"/>
        <w:spacing w:lineRule="auto" w:line="240" w:before="240" w:after="0"/>
        <w:ind w:firstLine="540"/>
        <w:jc w:val="both"/>
        <w:rPr/>
      </w:pPr>
      <w:r>
        <w:rPr>
          <w:sz w:val="24"/>
        </w:rPr>
        <w:t xml:space="preserve">5.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выдается в форме документа на бумажном носителе.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печатается на бумаге формата A4 с помощью средств электронно-вычислительной техники и подлежит обязательной регистрации в медицинской организации.</w:t>
      </w:r>
    </w:p>
    <w:p>
      <w:pPr>
        <w:pStyle w:val="ConsPlusNormal"/>
        <w:spacing w:lineRule="auto" w:line="240" w:before="240" w:after="0"/>
        <w:ind w:firstLine="540"/>
        <w:jc w:val="both"/>
        <w:rPr/>
      </w:pPr>
      <w:r>
        <w:rPr>
          <w:sz w:val="24"/>
        </w:rPr>
        <w:t xml:space="preserve">6. В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листке</w:t>
        </w:r>
      </w:hyperlink>
      <w:r>
        <w:rPr>
          <w:sz w:val="24"/>
        </w:rPr>
        <w:t xml:space="preserve"> нетрудоспособности проставляются номер, штамп, печать медицинской организации, подпись, печать лечащего врача (подпись фельдшера, зубного врача).</w:t>
      </w:r>
    </w:p>
    <w:p>
      <w:pPr>
        <w:pStyle w:val="ConsPlusNormal"/>
        <w:spacing w:lineRule="auto" w:line="240" w:before="240" w:after="0"/>
        <w:ind w:firstLine="540"/>
        <w:jc w:val="both"/>
        <w:rPr/>
      </w:pPr>
      <w:r>
        <w:rPr>
          <w:sz w:val="24"/>
        </w:rPr>
        <w:t xml:space="preserve">7.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выдается сотруднику в следующих случаях:</w:t>
      </w:r>
    </w:p>
    <w:p>
      <w:pPr>
        <w:pStyle w:val="ConsPlusNormal"/>
        <w:spacing w:lineRule="auto" w:line="240" w:before="240" w:after="0"/>
        <w:ind w:firstLine="540"/>
        <w:jc w:val="both"/>
        <w:rPr/>
      </w:pPr>
      <w:r>
        <w:rPr>
          <w:sz w:val="24"/>
        </w:rPr>
        <w:t>при заболевании, травме, отравлении и иных состояниях, связанных с временной потерей трудоспособности, в том числе при заболевании или травме, наступивших вследствие алкогольного, наркотического или иного токсического опьянения;</w:t>
      </w:r>
    </w:p>
    <w:p>
      <w:pPr>
        <w:pStyle w:val="ConsPlusNormal"/>
        <w:spacing w:lineRule="auto" w:line="240" w:before="240" w:after="0"/>
        <w:ind w:firstLine="540"/>
        <w:jc w:val="both"/>
        <w:rPr/>
      </w:pPr>
      <w:r>
        <w:rPr>
          <w:sz w:val="24"/>
        </w:rPr>
        <w:t>при лечении в санаторно-курортных организациях;</w:t>
      </w:r>
    </w:p>
    <w:p>
      <w:pPr>
        <w:pStyle w:val="ConsPlusNormal"/>
        <w:spacing w:lineRule="auto" w:line="240" w:before="240" w:after="0"/>
        <w:ind w:firstLine="540"/>
        <w:jc w:val="both"/>
        <w:rPr/>
      </w:pPr>
      <w:r>
        <w:rPr>
          <w:sz w:val="24"/>
        </w:rPr>
        <w:t>при необходимости ухода за больным членом семьи;</w:t>
      </w:r>
    </w:p>
    <w:p>
      <w:pPr>
        <w:pStyle w:val="ConsPlusNormal"/>
        <w:spacing w:lineRule="auto" w:line="240" w:before="240" w:after="0"/>
        <w:ind w:firstLine="540"/>
        <w:jc w:val="both"/>
        <w:rPr/>
      </w:pPr>
      <w:r>
        <w:rPr>
          <w:sz w:val="24"/>
        </w:rPr>
        <w:t>в связи с карантином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Пункт 2 статьи 31 Федерального закона от 30 марта 1999 г. N 52-ФЗ "О санитарно-эпидемиологическом благополучии населения".</w:t>
      </w:r>
    </w:p>
    <w:p>
      <w:pPr>
        <w:pStyle w:val="ConsPlusNormal"/>
        <w:jc w:val="both"/>
        <w:rPr/>
      </w:pPr>
      <w:r>
        <w:rPr/>
      </w:r>
    </w:p>
    <w:p>
      <w:pPr>
        <w:pStyle w:val="ConsPlusNormal"/>
        <w:ind w:firstLine="540"/>
        <w:jc w:val="both"/>
        <w:rPr/>
      </w:pPr>
      <w:r>
        <w:rPr>
          <w:sz w:val="24"/>
        </w:rPr>
        <w:t>на время протезирования по медицинским показаниям в стационарных условиях;</w:t>
      </w:r>
    </w:p>
    <w:p>
      <w:pPr>
        <w:pStyle w:val="ConsPlusNormal"/>
        <w:spacing w:lineRule="auto" w:line="240" w:before="240" w:after="0"/>
        <w:ind w:firstLine="540"/>
        <w:jc w:val="both"/>
        <w:rPr/>
      </w:pPr>
      <w:r>
        <w:rPr>
          <w:sz w:val="24"/>
        </w:rPr>
        <w:t>в связи с беременностью и родами;</w:t>
      </w:r>
    </w:p>
    <w:p>
      <w:pPr>
        <w:pStyle w:val="ConsPlusNormal"/>
        <w:spacing w:lineRule="auto" w:line="240" w:before="240" w:after="0"/>
        <w:ind w:firstLine="540"/>
        <w:jc w:val="both"/>
        <w:rPr/>
      </w:pPr>
      <w:r>
        <w:rPr>
          <w:sz w:val="24"/>
        </w:rPr>
        <w:t>при усыновлении ребенка (детей) в возрасте до 3-х месяцев со дня его усыновления и до 70 (в случае одновременного усыновления двух и более детей - до 110) календарных дней со дня рождения ребенка (детей) &lt;2&gt;.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Часть 2 статьи 10 Федерального закона от 29 декабря 2006 г. N 255-ФЗ "Об обязательном социальном страховании на случай временной нетрудоспособности и в связи с материнством".</w:t>
      </w:r>
    </w:p>
    <w:p>
      <w:pPr>
        <w:pStyle w:val="ConsPlusNormal"/>
        <w:jc w:val="both"/>
        <w:rPr/>
      </w:pPr>
      <w:r>
        <w:rPr/>
      </w:r>
    </w:p>
    <w:p>
      <w:pPr>
        <w:pStyle w:val="ConsPlusNormal"/>
        <w:ind w:firstLine="540"/>
        <w:jc w:val="both"/>
        <w:rPr/>
      </w:pPr>
      <w:r>
        <w:rPr>
          <w:sz w:val="24"/>
        </w:rPr>
        <w:t>8. При лечении сотрудника в амбулаторных условиях по прерывистому методу по решению врачебной комиссии медицинской организации на дни проведения соответствующих процедур ему может быть выдан листок нетрудоспособности.</w:t>
      </w:r>
    </w:p>
    <w:p>
      <w:pPr>
        <w:pStyle w:val="ConsPlusNormal"/>
        <w:spacing w:lineRule="auto" w:line="240" w:before="240" w:after="0"/>
        <w:ind w:firstLine="540"/>
        <w:jc w:val="both"/>
        <w:rPr/>
      </w:pPr>
      <w:r>
        <w:rPr>
          <w:sz w:val="24"/>
        </w:rPr>
        <w:t xml:space="preserve">9.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не выдается сотруднику при:</w:t>
      </w:r>
    </w:p>
    <w:p>
      <w:pPr>
        <w:pStyle w:val="ConsPlusNormal"/>
        <w:spacing w:lineRule="auto" w:line="240" w:before="240" w:after="0"/>
        <w:ind w:firstLine="540"/>
        <w:jc w:val="both"/>
        <w:rPr/>
      </w:pPr>
      <w:r>
        <w:rPr>
          <w:sz w:val="24"/>
        </w:rPr>
        <w:t>обращении за медицинской помощью в медицинскую организацию, если у него не выявлено признаков временной нетрудоспособности;</w:t>
      </w:r>
    </w:p>
    <w:p>
      <w:pPr>
        <w:pStyle w:val="ConsPlusNormal"/>
        <w:spacing w:lineRule="auto" w:line="240" w:before="240" w:after="0"/>
        <w:ind w:firstLine="540"/>
        <w:jc w:val="both"/>
        <w:rPr/>
      </w:pPr>
      <w:r>
        <w:rPr>
          <w:sz w:val="24"/>
        </w:rPr>
        <w:t>прохождении периодических медицинских осмотров (обследований), в том числе в центрах профессиональной патологии;</w:t>
      </w:r>
    </w:p>
    <w:p>
      <w:pPr>
        <w:pStyle w:val="ConsPlusNormal"/>
        <w:spacing w:lineRule="auto" w:line="240" w:before="240" w:after="0"/>
        <w:ind w:firstLine="540"/>
        <w:jc w:val="both"/>
        <w:rPr/>
      </w:pPr>
      <w:r>
        <w:rPr>
          <w:sz w:val="24"/>
        </w:rPr>
        <w:t>прохождении обследований, проведении различных процедур, манипуляций и медицинских вмешательств в амбулаторных условиях в связи с хроническими заболеваниями вне обострения (ухудшения);</w:t>
      </w:r>
    </w:p>
    <w:p>
      <w:pPr>
        <w:pStyle w:val="ConsPlusNormal"/>
        <w:spacing w:lineRule="auto" w:line="240" w:before="240" w:after="0"/>
        <w:ind w:firstLine="540"/>
        <w:jc w:val="both"/>
        <w:rPr/>
      </w:pPr>
      <w:r>
        <w:rPr>
          <w:sz w:val="24"/>
        </w:rPr>
        <w:t>прохождении медицинского освидетельствования в амбулаторных условиях;</w:t>
      </w:r>
    </w:p>
    <w:p>
      <w:pPr>
        <w:pStyle w:val="ConsPlusNormal"/>
        <w:spacing w:lineRule="auto" w:line="240" w:before="240" w:after="0"/>
        <w:ind w:firstLine="540"/>
        <w:jc w:val="both"/>
        <w:rPr/>
      </w:pPr>
      <w:r>
        <w:rPr>
          <w:sz w:val="24"/>
        </w:rPr>
        <w:t>протезировании в амбулаторных условиях;</w:t>
      </w:r>
    </w:p>
    <w:p>
      <w:pPr>
        <w:pStyle w:val="ConsPlusNormal"/>
        <w:spacing w:lineRule="auto" w:line="240" w:before="240" w:after="0"/>
        <w:ind w:firstLine="540"/>
        <w:jc w:val="both"/>
        <w:rPr/>
      </w:pPr>
      <w:r>
        <w:rPr>
          <w:sz w:val="24"/>
        </w:rPr>
        <w:t>нахождении в отпуске, предоставляемом сотруднику в соответствии с законодательством Российской Федерации, за исключением случаев нахождения сотрудника в основном отпуске или дополнительном отпуске &lt;1&gt;, а также случаев, предусмотренных частью второй статьи 13 Федерального закона от 19 мая 1995 г. N 81-ФЗ "О государственных пособиях гражданам, имеющим детей".</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Статья 57 и часть 1 статьи 58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pPr>
        <w:pStyle w:val="ConsPlusNormal"/>
        <w:jc w:val="both"/>
        <w:rPr/>
      </w:pPr>
      <w:r>
        <w:rPr/>
      </w:r>
    </w:p>
    <w:p>
      <w:pPr>
        <w:pStyle w:val="ConsPlusTitle"/>
        <w:numPr>
          <w:ilvl w:val="0"/>
          <w:numId w:val="0"/>
        </w:numPr>
        <w:jc w:val="center"/>
        <w:outlineLvl w:val="1"/>
        <w:rPr/>
      </w:pPr>
      <w:r>
        <w:rPr>
          <w:sz w:val="24"/>
        </w:rPr>
        <w:t>II. Выдача листка нетрудоспособности</w:t>
      </w:r>
    </w:p>
    <w:p>
      <w:pPr>
        <w:pStyle w:val="ConsPlusTitle"/>
        <w:jc w:val="center"/>
        <w:rPr/>
      </w:pPr>
      <w:r>
        <w:rPr>
          <w:sz w:val="24"/>
        </w:rPr>
        <w:t>при заболеваниях, травмах, отравлениях и иных состояниях,</w:t>
      </w:r>
    </w:p>
    <w:p>
      <w:pPr>
        <w:pStyle w:val="ConsPlusTitle"/>
        <w:jc w:val="center"/>
        <w:rPr/>
      </w:pPr>
      <w:r>
        <w:rPr>
          <w:sz w:val="24"/>
        </w:rPr>
        <w:t>связанных с временной потерей трудоспособности,</w:t>
      </w:r>
    </w:p>
    <w:p>
      <w:pPr>
        <w:pStyle w:val="ConsPlusTitle"/>
        <w:jc w:val="center"/>
        <w:rPr/>
      </w:pPr>
      <w:r>
        <w:rPr>
          <w:sz w:val="24"/>
        </w:rPr>
        <w:t>в том числе при долечивании</w:t>
      </w:r>
    </w:p>
    <w:p>
      <w:pPr>
        <w:pStyle w:val="ConsPlusNormal"/>
        <w:ind w:firstLine="540"/>
        <w:jc w:val="both"/>
        <w:rPr/>
      </w:pPr>
      <w:r>
        <w:rPr/>
      </w:r>
      <w:bookmarkStart w:id="13" w:name="P231"/>
      <w:bookmarkStart w:id="14" w:name="P231"/>
      <w:bookmarkEnd w:id="14"/>
    </w:p>
    <w:p>
      <w:pPr>
        <w:pStyle w:val="ConsPlusNormal"/>
        <w:ind w:firstLine="540"/>
        <w:jc w:val="both"/>
        <w:rPr/>
      </w:pPr>
      <w:bookmarkStart w:id="15" w:name="P231"/>
      <w:bookmarkEnd w:id="15"/>
      <w:r>
        <w:rPr>
          <w:sz w:val="24"/>
        </w:rPr>
        <w:t xml:space="preserve">10. Выдача и продление сотруднику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осуществляются медицинским работником медицинской организации после проведения экспертизы временной нетрудоспособности сотрудника и записи данных о состоянии его здоровья в медицинской карте пациента, получающего медицинскую помощь в амбулаторных условиях &lt;2&gt;, или медицинской карте пациента, получающего медицинскую помощь в стационарных условиях, в условиях дневного стационара &lt;3&gt; (далее - Карта), обосновывающей необходимость временного освобождения сотрудника от выполнения служебных обязанностей.</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Приложение N 1 к приказу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 февраля 2015 г., регистрационный N 36160) с изменениями, внесенными приказами Министерства здравоохранения Российской Федерации от 9 января 2018 г. N 2н (зарегистрирован Минюстом России 4 апреля 2018 г., регистрационный N 50614), от 2 ноября 2020 г. N 1186н (зарегистрирован Минюстом России 27 ноября 2020 г., регистрационный N 61121) и от 18 апреля 2024 г. N 190н (зарегистрирован Минюстом России 21 мая 2024 г., регистрационный N 78223).</w:t>
      </w:r>
    </w:p>
    <w:p>
      <w:pPr>
        <w:pStyle w:val="ConsPlusNormal"/>
        <w:spacing w:lineRule="auto" w:line="240" w:before="240" w:after="0"/>
        <w:ind w:firstLine="540"/>
        <w:jc w:val="both"/>
        <w:rPr/>
      </w:pPr>
      <w:r>
        <w:rPr>
          <w:sz w:val="24"/>
        </w:rPr>
        <w:t>&lt;3&gt; Приложение N 3 к приказу Министерства здравоохранения Российской Федерации от 5 августа 2022 г. N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 (зарегистрирован Минюстом России 18 октября 2022 г., регистрационный N 70594) с изменениями, внесенными приказом Министерства здравоохранения Российской Федерации от 1 марта 2024 г. N 95н (зарегистрирован Минюстом России 21 марта 2024 г., регистрационный N 77558). Приказ действует до 1 марта 2029 г.</w:t>
      </w:r>
    </w:p>
    <w:p>
      <w:pPr>
        <w:pStyle w:val="ConsPlusNormal"/>
        <w:jc w:val="both"/>
        <w:rPr/>
      </w:pPr>
      <w:r>
        <w:rPr/>
      </w:r>
    </w:p>
    <w:p>
      <w:pPr>
        <w:pStyle w:val="ConsPlusNormal"/>
        <w:ind w:firstLine="540"/>
        <w:jc w:val="both"/>
        <w:rPr/>
      </w:pPr>
      <w:r>
        <w:rPr>
          <w:sz w:val="24"/>
        </w:rPr>
        <w:t xml:space="preserve">11.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выданный сотруднику медицинской организацией при направлении его на лечение (консультацию, обследование, долечивание, протезирование по медицинским показаниям в стационарных условиях) в иную медицинскую организацию, продлевается или закрывается медицинской организацией, в которую направлен сотрудник на лечение (консультацию, обследование, долечивание, протезирование по медицинским показаниям в стационарных условиях).</w:t>
      </w:r>
      <w:bookmarkStart w:id="16" w:name="P237"/>
    </w:p>
    <w:p>
      <w:pPr>
        <w:pStyle w:val="ConsPlusNormal"/>
        <w:spacing w:lineRule="auto" w:line="240" w:before="240" w:after="0"/>
        <w:ind w:firstLine="540"/>
        <w:jc w:val="both"/>
        <w:rPr/>
      </w:pPr>
      <w:bookmarkEnd w:id="16"/>
      <w:r>
        <w:rPr>
          <w:sz w:val="24"/>
        </w:rPr>
        <w:t xml:space="preserve">12. Экспертиза временной нетрудоспособности проводится лечащим врачом, который единолично выдает сотруднику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сроком до 15 календарных дней включительно, а в случаях,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фельдшером либо зубным врачом, которые единолично выдают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на срок до 10 календарных дней включительно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Часть 2 статьи 59 Федерального закона от 21 ноября 2011 г. N 323-ФЗ "Об основах охраны здоровья граждан в Российской Федерации".</w:t>
      </w:r>
    </w:p>
    <w:p>
      <w:pPr>
        <w:pStyle w:val="ConsPlusNormal"/>
        <w:jc w:val="both"/>
        <w:rPr/>
      </w:pPr>
      <w:r>
        <w:rPr/>
      </w:r>
      <w:bookmarkStart w:id="17" w:name="P241"/>
      <w:bookmarkStart w:id="18" w:name="P241"/>
      <w:bookmarkEnd w:id="18"/>
    </w:p>
    <w:p>
      <w:pPr>
        <w:pStyle w:val="ConsPlusNormal"/>
        <w:ind w:firstLine="540"/>
        <w:jc w:val="both"/>
        <w:rPr/>
      </w:pPr>
      <w:bookmarkStart w:id="19" w:name="P241"/>
      <w:bookmarkEnd w:id="19"/>
      <w:r>
        <w:rPr>
          <w:sz w:val="24"/>
        </w:rPr>
        <w:t xml:space="preserve">13. Продление листка нетрудоспособности на больший срок, чем указано в </w:t>
      </w:r>
      <w:hyperlink w:anchor="P237" w:tgtFrame="12. Экспертиза временной нетрудоспособности проводится лечащим врачом, который единолично выдает сотруднику листок нетрудоспособности сроком до 15 календарных дней включительно, а в случаях,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фельдшером либо зубным врачом, которые единолично выдают листок нетрудоспособности на срок до 10 календарных дней включител...">
        <w:r>
          <w:rPr>
            <w:rStyle w:val="ListLabel2"/>
            <w:color w:val="0000FF"/>
            <w:sz w:val="24"/>
          </w:rPr>
          <w:t>пункте 12</w:t>
        </w:r>
      </w:hyperlink>
      <w:r>
        <w:rPr>
          <w:sz w:val="24"/>
        </w:rPr>
        <w:t xml:space="preserve"> настоящего Порядка (но не более чем на 15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 &lt;2&gt;.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Часть 3 статьи 59 Федерального закона от 21 ноября 2011 г. N 323-ФЗ "Об основах охраны здоровья граждан в Российской Федерации".</w:t>
      </w:r>
    </w:p>
    <w:p>
      <w:pPr>
        <w:pStyle w:val="ConsPlusNormal"/>
        <w:jc w:val="both"/>
        <w:rPr/>
      </w:pPr>
      <w:r>
        <w:rPr/>
      </w:r>
    </w:p>
    <w:p>
      <w:pPr>
        <w:pStyle w:val="ConsPlusNormal"/>
        <w:ind w:firstLine="540"/>
        <w:jc w:val="both"/>
        <w:rPr/>
      </w:pPr>
      <w:r>
        <w:rPr>
          <w:sz w:val="24"/>
        </w:rPr>
        <w:t xml:space="preserve">14. При лечении сотрудника в амбулаторных условиях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выдается ему врачом (фельдшером, зубным врачом) медицинской организации в день установления временной нетрудоспособности, включая выходные и нерабочие праздничные дни, а при лечении в стационарных условиях (в условиях дневного стационара) - в день выписки из соответствующей медицинской организации за весь период лечения в стационарных условиях (в условиях дневного стационара).</w:t>
      </w:r>
    </w:p>
    <w:p>
      <w:pPr>
        <w:pStyle w:val="ConsPlusNormal"/>
        <w:spacing w:lineRule="auto" w:line="240" w:before="240" w:after="0"/>
        <w:ind w:firstLine="540"/>
        <w:jc w:val="both"/>
        <w:rPr/>
      </w:pPr>
      <w:r>
        <w:rPr>
          <w:sz w:val="24"/>
        </w:rPr>
        <w:t xml:space="preserve">15. Выдача сотруднику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за дни, когда ему не проводилась экспертиза временной нетрудоспособности, не допускается.</w:t>
      </w:r>
    </w:p>
    <w:p>
      <w:pPr>
        <w:pStyle w:val="ConsPlusNormal"/>
        <w:spacing w:lineRule="auto" w:line="240" w:before="240" w:after="0"/>
        <w:ind w:firstLine="540"/>
        <w:jc w:val="both"/>
        <w:rPr/>
      </w:pPr>
      <w:r>
        <w:rPr>
          <w:sz w:val="24"/>
        </w:rPr>
        <w:t xml:space="preserve">16. По решению врачебной комиссии медицинской организации нетрудоспособному сотруднику, направленному на лечение (консультацию, обследование, долечивание, протезирование по медицинским показаниям в стационарных условиях) в другую медицинскую организацию, оформляется (открывается)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на количество дней, необходимых для проезда к местонахождению соответствующей медицинской организации, а в правом верхнем углу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ставится печать медицинской организации, направившей сотрудника на лечение (консультацию, обследование, долечивание, протезирование по медицинским показаниям в стационарных условиях).</w:t>
      </w:r>
    </w:p>
    <w:p>
      <w:pPr>
        <w:pStyle w:val="ConsPlusNormal"/>
        <w:spacing w:lineRule="auto" w:line="240" w:before="240" w:after="0"/>
        <w:ind w:firstLine="540"/>
        <w:jc w:val="both"/>
        <w:rPr/>
      </w:pPr>
      <w:r>
        <w:rPr>
          <w:sz w:val="24"/>
        </w:rPr>
        <w:t xml:space="preserve">17.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продлевается и закрывается лечащим врачом по решению врачебной комиссии медицинской организации, в которую направлен сотрудник на лечение (консультацию, обследование, долечивание, протезирование по медицинским показаниям в стационарных условиях), с учетом дней, необходимых сотруднику для проезда обратно, и подписывается председателем врачебной комиссии указанной медицинской организации.</w:t>
      </w:r>
    </w:p>
    <w:p>
      <w:pPr>
        <w:pStyle w:val="ConsPlusNormal"/>
        <w:spacing w:lineRule="auto" w:line="240" w:before="240" w:after="0"/>
        <w:ind w:firstLine="540"/>
        <w:jc w:val="both"/>
        <w:rPr/>
      </w:pPr>
      <w:r>
        <w:rPr>
          <w:sz w:val="24"/>
        </w:rPr>
        <w:t xml:space="preserve">18. При направлении сотрудника на лечение в санаторно-курортную организацию в листке нетрудоспособности в </w:t>
      </w:r>
      <w:hyperlink w:anchor="P84" w:tgtFrame="Причина нетрудоспособности: заболевание; травма; отравление и иное">
        <w:r>
          <w:rPr>
            <w:rStyle w:val="ListLabel2"/>
            <w:color w:val="0000FF"/>
            <w:sz w:val="24"/>
          </w:rPr>
          <w:t>строке</w:t>
        </w:r>
      </w:hyperlink>
      <w:r>
        <w:rPr>
          <w:sz w:val="24"/>
        </w:rPr>
        <w:t xml:space="preserve"> "Причина нетрудоспособности" подчеркивается "лечение в санаторно-курортной организации" и в соответствии с путевкой на санаторно-курортное лечение указываются даты начала лечения и окончания срока путевки, а в </w:t>
      </w:r>
      <w:hyperlink w:anchor="P113" w:tgtFrame="ПЕРИОД ОСВОБОЖДЕНИЯ ОТ ВЫПОЛНЕНИЯ СЛУЖЕБНЫХ ОБЯЗАННОСТЕЙ">
        <w:r>
          <w:rPr>
            <w:rStyle w:val="ListLabel2"/>
            <w:color w:val="0000FF"/>
            <w:sz w:val="24"/>
          </w:rPr>
          <w:t>таблице</w:t>
        </w:r>
      </w:hyperlink>
      <w:r>
        <w:rPr>
          <w:sz w:val="24"/>
        </w:rPr>
        <w:t xml:space="preserve"> "ПЕРИОД ОСВОБОЖДЕНИЯ ОТ ВЫПОЛНЕНИЯ СЛУЖЕБНЫХ ОБЯЗАННОСТЕЙ" в графе "С какого числа (цифрами число, месяц)" указывается дата начала лечения в санаторно-курортной организации.</w:t>
      </w:r>
    </w:p>
    <w:p>
      <w:pPr>
        <w:pStyle w:val="ConsPlusNormal"/>
        <w:spacing w:lineRule="auto" w:line="240" w:before="240" w:after="0"/>
        <w:ind w:firstLine="540"/>
        <w:jc w:val="both"/>
        <w:rPr/>
      </w:pPr>
      <w:r>
        <w:rPr>
          <w:sz w:val="24"/>
        </w:rPr>
        <w:t xml:space="preserve">19. При нарушении сотрудником режима лечения в листке нетрудоспособности в </w:t>
      </w:r>
      <w:hyperlink w:anchor="P104" w:tgtFrame="Отметка о нарушении режима: . .20 г. _ _ _ _ _ _ _ _ _ _ _ _ _ _ _ _ _">
        <w:r>
          <w:rPr>
            <w:rStyle w:val="ListLabel2"/>
            <w:color w:val="0000FF"/>
            <w:sz w:val="24"/>
          </w:rPr>
          <w:t>строке</w:t>
        </w:r>
      </w:hyperlink>
      <w:r>
        <w:rPr>
          <w:sz w:val="24"/>
        </w:rPr>
        <w:t xml:space="preserve"> "Отметка о нарушении режима:" указывается вид нарушения "несоблюдение предписанного режима", "самовольный уход из стационара", "несвоевременная явка на прием к врачу", "выход на работу без выписки".</w:t>
      </w:r>
    </w:p>
    <w:p>
      <w:pPr>
        <w:pStyle w:val="ConsPlusNormal"/>
        <w:spacing w:lineRule="auto" w:line="240" w:before="240" w:after="0"/>
        <w:ind w:firstLine="540"/>
        <w:jc w:val="both"/>
        <w:rPr/>
      </w:pPr>
      <w:r>
        <w:rPr>
          <w:sz w:val="24"/>
        </w:rPr>
        <w:t xml:space="preserve">20. При восстановлении трудоспособности сотрудника медицинская организация заполняет в листке нетрудоспособности </w:t>
      </w:r>
      <w:hyperlink w:anchor="P139" w:tgtFrame="ПРИСТУПИТЬ К ВЫПОЛНЕНИЮ СЛУЖЕБНЫХ ОБЯЗАННОСТЕЙ:">
        <w:r>
          <w:rPr>
            <w:rStyle w:val="ListLabel2"/>
            <w:color w:val="0000FF"/>
            <w:sz w:val="24"/>
          </w:rPr>
          <w:t>строку</w:t>
        </w:r>
      </w:hyperlink>
      <w:r>
        <w:rPr>
          <w:sz w:val="24"/>
        </w:rPr>
        <w:t xml:space="preserve"> "ПРИСТУПИТЬ К ВЫПОЛНЕНИЮ СЛУЖЕБНЫХ ОБЯЗАННОСТЕЙ: с __ ________ 20__ г." с указанием даты восстановления трудоспособности сотрудника следующим днем после осмотра и признания его трудоспособным.</w:t>
      </w:r>
    </w:p>
    <w:p>
      <w:pPr>
        <w:pStyle w:val="ConsPlusNormal"/>
        <w:spacing w:lineRule="auto" w:line="240" w:before="240" w:after="0"/>
        <w:ind w:firstLine="540"/>
        <w:jc w:val="both"/>
        <w:rPr/>
      </w:pPr>
      <w:r>
        <w:rPr>
          <w:sz w:val="24"/>
        </w:rPr>
        <w:t xml:space="preserve">21. При закрытии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в его правом нижнем углу ставится печать медицинской организации, в которой сотрудник заканчивал лечение.</w:t>
      </w:r>
    </w:p>
    <w:p>
      <w:pPr>
        <w:pStyle w:val="ConsPlusNormal"/>
        <w:spacing w:lineRule="auto" w:line="240" w:before="240" w:after="0"/>
        <w:ind w:firstLine="540"/>
        <w:jc w:val="both"/>
        <w:rPr/>
      </w:pPr>
      <w:r>
        <w:rPr>
          <w:sz w:val="24"/>
        </w:rPr>
        <w:t xml:space="preserve">22. Исправленный или зачеркнутый в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листке</w:t>
        </w:r>
      </w:hyperlink>
      <w:r>
        <w:rPr>
          <w:sz w:val="24"/>
        </w:rPr>
        <w:t xml:space="preserve"> нетрудоспособности текст подтверждается записью "исправленному верить", подписями лица, заполняющего листок нетрудоспособности, председателя врачебной комиссии и заверяется печатью медицинской организации.</w:t>
      </w:r>
    </w:p>
    <w:p>
      <w:pPr>
        <w:pStyle w:val="ConsPlusNormal"/>
        <w:spacing w:lineRule="auto" w:line="240" w:before="240" w:after="0"/>
        <w:ind w:firstLine="540"/>
        <w:jc w:val="both"/>
        <w:rPr/>
      </w:pPr>
      <w:r>
        <w:rPr>
          <w:sz w:val="24"/>
        </w:rPr>
        <w:t xml:space="preserve">23. При утере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дубликат оформляется лечащим врачом (фельдшером, зубным врачом) и заверяется председателем врачебной комиссии указанной медицинской организации на основании записей в Карте, а в случае направления сотрудника на лечение (консультацию, обследование, долечивание, протезирование по медицинским показаниям в стационарных условиях) в другую медицинскую организацию - на основании выписки из Карты, выданной медицинской организацией, в которую сотрудник направлялся на лечение (консультацию, обследование, долечивание, протезирование по медицинским показаниям в стационарных условиях). В верхнем правом углу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делается запись "Дубликат".</w:t>
      </w:r>
    </w:p>
    <w:p>
      <w:pPr>
        <w:pStyle w:val="ConsPlusNormal"/>
        <w:ind w:firstLine="540"/>
        <w:jc w:val="both"/>
        <w:rPr/>
      </w:pPr>
      <w:r>
        <w:rPr/>
      </w:r>
    </w:p>
    <w:p>
      <w:pPr>
        <w:pStyle w:val="ConsPlusTitle"/>
        <w:numPr>
          <w:ilvl w:val="0"/>
          <w:numId w:val="0"/>
        </w:numPr>
        <w:jc w:val="center"/>
        <w:outlineLvl w:val="1"/>
        <w:rPr/>
      </w:pPr>
      <w:r>
        <w:rPr>
          <w:sz w:val="24"/>
        </w:rPr>
        <w:t>III. Выдача листка нетрудоспособности по уходу за больным</w:t>
      </w:r>
    </w:p>
    <w:p>
      <w:pPr>
        <w:pStyle w:val="ConsPlusTitle"/>
        <w:jc w:val="center"/>
        <w:rPr/>
      </w:pPr>
      <w:r>
        <w:rPr>
          <w:sz w:val="24"/>
        </w:rPr>
        <w:t>членом семьи</w:t>
      </w:r>
    </w:p>
    <w:p>
      <w:pPr>
        <w:pStyle w:val="ConsPlusNormal"/>
        <w:ind w:firstLine="540"/>
        <w:jc w:val="both"/>
        <w:rPr/>
      </w:pPr>
      <w:r>
        <w:rPr/>
      </w:r>
      <w:bookmarkStart w:id="20" w:name="P259"/>
      <w:bookmarkStart w:id="21" w:name="P259"/>
      <w:bookmarkEnd w:id="21"/>
    </w:p>
    <w:p>
      <w:pPr>
        <w:pStyle w:val="ConsPlusNormal"/>
        <w:ind w:firstLine="540"/>
        <w:jc w:val="both"/>
        <w:rPr/>
      </w:pPr>
      <w:bookmarkStart w:id="22" w:name="P259"/>
      <w:bookmarkEnd w:id="22"/>
      <w:r>
        <w:rPr>
          <w:sz w:val="24"/>
        </w:rPr>
        <w:t xml:space="preserve">24. Медицинская организация, имеющая лицензию на осуществление медицинской деятельности, включая работы (услуги) по экспертизе временной нетрудоспособности и педиатрии, выдает сотруднику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по уходу за:</w:t>
      </w:r>
    </w:p>
    <w:p>
      <w:pPr>
        <w:pStyle w:val="ConsPlusNormal"/>
        <w:spacing w:lineRule="auto" w:line="240" w:before="240" w:after="0"/>
        <w:ind w:firstLine="540"/>
        <w:jc w:val="both"/>
        <w:rPr/>
      </w:pPr>
      <w:r>
        <w:rPr>
          <w:sz w:val="24"/>
        </w:rPr>
        <w:t>ребенком в возрасте до 7 лет или ребенком-инвалидом в возрасте до 18 лет: при лечении в амбулаторных условиях или совместном пребывании с ребенком в медицинской организации, оказывающей медицинскую помощь в стационарных условиях (в условиях дневного стационара), - на весь период лечения в амбулаторных условиях или совместного пребывания с ребенком в медицинской организации, оказывающей медицинскую помощь в стационарных условиях (в условиях дневного стационара);</w:t>
      </w:r>
    </w:p>
    <w:p>
      <w:pPr>
        <w:pStyle w:val="ConsPlusNormal"/>
        <w:spacing w:lineRule="auto" w:line="240" w:before="240" w:after="0"/>
        <w:ind w:firstLine="540"/>
        <w:jc w:val="both"/>
        <w:rPr/>
      </w:pPr>
      <w:r>
        <w:rPr>
          <w:sz w:val="24"/>
        </w:rPr>
        <w:t>ребенком в возрасте от 7 до 15 лет: при лечении в амбулаторных условиях или совместном пребывании с ребенком в медицинской организации, оказывающей медицинскую помощь в стационарных условиях (в условиях дневного стационара), - на срок до 15 календарных дней по каждому случаю заболевания, если по заключению врачебной комиссии медицинской организации, где лечится ребенок, не требуется большего срока;</w:t>
      </w:r>
    </w:p>
    <w:p>
      <w:pPr>
        <w:pStyle w:val="ConsPlusNormal"/>
        <w:spacing w:lineRule="auto" w:line="240" w:before="240" w:after="0"/>
        <w:ind w:firstLine="540"/>
        <w:jc w:val="both"/>
        <w:rPr/>
      </w:pPr>
      <w:r>
        <w:rPr>
          <w:sz w:val="24"/>
        </w:rPr>
        <w:t>ребенком в возрасте до 18 лет, инфицированным вирусом иммунодефицита человека, - на весь период совместного пребывания с ребенком в медицинской организации, оказывающей медицинскую помощь в стационарных условиях (в условиях дневного стационара);</w:t>
      </w:r>
    </w:p>
    <w:p>
      <w:pPr>
        <w:pStyle w:val="ConsPlusNormal"/>
        <w:spacing w:lineRule="auto" w:line="240" w:before="240" w:after="0"/>
        <w:ind w:firstLine="540"/>
        <w:jc w:val="both"/>
        <w:rPr/>
      </w:pPr>
      <w:r>
        <w:rPr>
          <w:sz w:val="24"/>
        </w:rPr>
        <w:t>ребенком в возрасте до 18 лет: при его болезни, связанной с поствакцинальным осложнением, злокачественными новообразованиями, включая злокачественные новообразования лимфоидной, кроветворной и родственной им тканей, - на весь период лечения в амбулаторных условиях или совместного пребывания с ребенком в медицинской организации, оказывающей медицинскую помощь в стационарных условиях (в условиях дневного стационара);</w:t>
      </w:r>
    </w:p>
    <w:p>
      <w:pPr>
        <w:pStyle w:val="ConsPlusNormal"/>
        <w:spacing w:lineRule="auto" w:line="240" w:before="240" w:after="0"/>
        <w:ind w:firstLine="540"/>
        <w:jc w:val="both"/>
        <w:rPr/>
      </w:pPr>
      <w:r>
        <w:rPr>
          <w:sz w:val="24"/>
        </w:rPr>
        <w:t>ребенком в возрасте до 15 лет, страдающим заболеваниями вследствие радиационного воздействия на родителей, - на весь период амбулаторного лечения или совместного пребывания с ребенком в стационарном лечебно-профилактическом учреждении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Пункт 2 части второй статьи 4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pPr>
        <w:pStyle w:val="ConsPlusNormal"/>
        <w:jc w:val="both"/>
        <w:rPr/>
      </w:pPr>
      <w:r>
        <w:rPr/>
      </w:r>
    </w:p>
    <w:p>
      <w:pPr>
        <w:pStyle w:val="ConsPlusNormal"/>
        <w:ind w:firstLine="540"/>
        <w:jc w:val="both"/>
        <w:rPr/>
      </w:pPr>
      <w:r>
        <w:rPr>
          <w:sz w:val="24"/>
        </w:rPr>
        <w:t>ребенком в возрасте до 15 лет, проживающим в зоне отселения и зоне проживания с правом на отселение, эвакуированным и переселенным из зон отчуждения, отселения, проживания с правом на отселение, включая того, который на день эвакуации находился во внутриутробном состоянии, а также являющимся ребенком первого поколения граждан, указанных в пунктах 1 - 3 и 6 части 1 статьи 13 Закона Российской Федерации от 15 мая 1991 г. N 1244-I "О социальной защите граждан, подвергшихся воздействию радиации вследствие катастрофы на Чернобыльской АЭС", родившихся после радиоактивного облучения вследствие чернобыльской катастрофы одного из родителей, или являющимся ребенком второго и последующих поколений указанных граждан, если родители (один из родителей) таких детей страдают болезнями вследствие чернобыльской катастрофы или обусловленными генетическими последствиями радиоактивного облучения, - на весь период амбулаторного лечения или совместного пребывания с ребенком в стационарном лечебно-профилактическом учреждении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Пункт 2 части первой статьи 25 Закона Российской Федерации от 15 мая 1991 г. N 1244-I "О социальной защите граждан, подвергшихся воздействию радиации вследствие катастрофы на Чернобыльской АЭС".</w:t>
      </w:r>
    </w:p>
    <w:p>
      <w:pPr>
        <w:pStyle w:val="ConsPlusNormal"/>
        <w:jc w:val="both"/>
        <w:rPr/>
      </w:pPr>
      <w:r>
        <w:rPr/>
      </w:r>
    </w:p>
    <w:p>
      <w:pPr>
        <w:pStyle w:val="ConsPlusNormal"/>
        <w:ind w:firstLine="540"/>
        <w:jc w:val="both"/>
        <w:rPr/>
      </w:pPr>
      <w:r>
        <w:rPr>
          <w:sz w:val="24"/>
        </w:rPr>
        <w:t>в остальных случаях ухода за больным членом семьи при лечении в амбулаторных условиях - на срок до 7 календарных дней по каждому случаю заболевания &lt;2&gt;.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&lt;2&gt; Пункт 6 части 5 статьи 6 Федерального закона от 29 декабря 2006 г. N 255-ФЗ "Об обязательном социальном страховании на случай временной нетрудоспособности и в связи с материнством".</w:t>
      </w:r>
    </w:p>
    <w:p>
      <w:pPr>
        <w:pStyle w:val="ConsPlusNormal"/>
        <w:jc w:val="both"/>
        <w:rPr/>
      </w:pPr>
      <w:r>
        <w:rPr/>
      </w:r>
    </w:p>
    <w:p>
      <w:pPr>
        <w:pStyle w:val="ConsPlusNormal"/>
        <w:ind w:firstLine="540"/>
        <w:jc w:val="both"/>
        <w:rPr/>
      </w:pPr>
      <w:r>
        <w:rPr>
          <w:sz w:val="24"/>
        </w:rPr>
        <w:t xml:space="preserve">25.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по уходу за больным членом семьи выдается сотруднику в соответствии с </w:t>
      </w:r>
      <w:hyperlink w:anchor="P231" w:tgtFrame="10. Выдача и продление сотруднику листка нетрудоспособности осуществляются медицинским работником медицинской организации после проведения экспертизы временной нетрудоспособности сотрудника и записи данных о состоянии его здоровья в медицинской карте пациента, получающего медицинскую помощь в амбулаторных условиях &lt;2&gt;, или медицинской карте пациента, получающего медицинскую помощь в стационарных условиях, в условиях дневного стационара &lt;3&gt; (далее - Карта), обосновывающей необходимость временного освобожд...">
        <w:r>
          <w:rPr>
            <w:rStyle w:val="ListLabel2"/>
            <w:color w:val="0000FF"/>
            <w:sz w:val="24"/>
          </w:rPr>
          <w:t>пунктами 10</w:t>
        </w:r>
      </w:hyperlink>
      <w:r>
        <w:rPr>
          <w:sz w:val="24"/>
        </w:rPr>
        <w:t xml:space="preserve"> - </w:t>
      </w:r>
      <w:hyperlink w:anchor="P241" w:tgtFrame="13. Продление листка нетрудоспособности на больший срок, чем указано в пункте 12 настоящего Порядка (но не более чем на 15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 &lt;2&gt;.">
        <w:r>
          <w:rPr>
            <w:rStyle w:val="ListLabel2"/>
            <w:color w:val="0000FF"/>
            <w:sz w:val="24"/>
          </w:rPr>
          <w:t>13</w:t>
        </w:r>
      </w:hyperlink>
      <w:r>
        <w:rPr>
          <w:sz w:val="24"/>
        </w:rPr>
        <w:t xml:space="preserve">, </w:t>
      </w:r>
      <w:hyperlink w:anchor="P259" w:tgtFrame="24. Медицинская организация, имеющая лицензию на осуществление медицинской деятельности, включая работы (услуги) по экспертизе временной нетрудоспособности и педиатрии, выдает сотруднику листок нетрудоспособности по уходу за:">
        <w:r>
          <w:rPr>
            <w:rStyle w:val="ListLabel2"/>
            <w:color w:val="0000FF"/>
            <w:sz w:val="24"/>
          </w:rPr>
          <w:t>24</w:t>
        </w:r>
      </w:hyperlink>
      <w:r>
        <w:rPr>
          <w:sz w:val="24"/>
        </w:rPr>
        <w:t xml:space="preserve"> настоящего Порядка.</w:t>
      </w:r>
    </w:p>
    <w:p>
      <w:pPr>
        <w:pStyle w:val="ConsPlusNormal"/>
        <w:spacing w:lineRule="auto" w:line="240" w:before="240" w:after="0"/>
        <w:ind w:firstLine="540"/>
        <w:jc w:val="both"/>
        <w:rPr/>
      </w:pPr>
      <w:r>
        <w:rPr>
          <w:sz w:val="24"/>
        </w:rPr>
        <w:t xml:space="preserve">26. При заболевании двух и более детей одновременно сотруднику по уходу за ними выдается один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w:t>
      </w:r>
    </w:p>
    <w:p>
      <w:pPr>
        <w:pStyle w:val="ConsPlusNormal"/>
        <w:spacing w:lineRule="auto" w:line="240" w:before="240" w:after="0"/>
        <w:ind w:firstLine="540"/>
        <w:jc w:val="both"/>
        <w:rPr/>
      </w:pPr>
      <w:r>
        <w:rPr>
          <w:sz w:val="24"/>
        </w:rPr>
        <w:t xml:space="preserve">При заболевании второго ребенка и последующих детей в период болезни первого ребенка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выданный по уходу за первым ребенком, продлевается до выздоровления всех детей. При этом в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листке</w:t>
        </w:r>
      </w:hyperlink>
      <w:r>
        <w:rPr>
          <w:sz w:val="24"/>
        </w:rPr>
        <w:t xml:space="preserve"> нетрудоспособности указываются даты начала и окончания заболевания, фамилии, имена, отчества (при наличии), возраст всех детей.</w:t>
      </w:r>
    </w:p>
    <w:p>
      <w:pPr>
        <w:pStyle w:val="ConsPlusNormal"/>
        <w:spacing w:lineRule="auto" w:line="240" w:before="240" w:after="0"/>
        <w:ind w:firstLine="540"/>
        <w:jc w:val="both"/>
        <w:rPr/>
      </w:pPr>
      <w:r>
        <w:rPr>
          <w:sz w:val="24"/>
        </w:rPr>
        <w:t xml:space="preserve">27. При заболевании второго ребенка и последующих детей в случае необходимости совместного пребывания одного из родителей, которому выдан (продлен) листок нетрудоспособности, в медицинской организации с ребенком (детьми) при оказании ребенку (детям) медицинской помощи в стационарных условиях, другому родителю в соответствии с </w:t>
      </w:r>
      <w:hyperlink w:anchor="P231" w:tgtFrame="10. Выдача и продление сотруднику листка нетрудоспособности осуществляются медицинским работником медицинской организации после проведения экспертизы временной нетрудоспособности сотрудника и записи данных о состоянии его здоровья в медицинской карте пациента, получающего медицинскую помощь в амбулаторных условиях &lt;2&gt;, или медицинской карте пациента, получающего медицинскую помощь в стационарных условиях, в условиях дневного стационара &lt;3&gt; (далее - Карта), обосновывающей необходимость временного освобожд...">
        <w:r>
          <w:rPr>
            <w:rStyle w:val="ListLabel2"/>
            <w:color w:val="0000FF"/>
            <w:sz w:val="24"/>
          </w:rPr>
          <w:t>пунктами 10</w:t>
        </w:r>
      </w:hyperlink>
      <w:r>
        <w:rPr>
          <w:sz w:val="24"/>
        </w:rPr>
        <w:t xml:space="preserve"> - </w:t>
      </w:r>
      <w:hyperlink w:anchor="P241" w:tgtFrame="13. Продление листка нетрудоспособности на больший срок, чем указано в пункте 12 настоящего Порядка (но не более чем на 15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 &lt;2&gt;.">
        <w:r>
          <w:rPr>
            <w:rStyle w:val="ListLabel2"/>
            <w:color w:val="0000FF"/>
            <w:sz w:val="24"/>
          </w:rPr>
          <w:t>13</w:t>
        </w:r>
      </w:hyperlink>
      <w:r>
        <w:rPr>
          <w:sz w:val="24"/>
        </w:rPr>
        <w:t xml:space="preserve">, </w:t>
      </w:r>
      <w:hyperlink w:anchor="P259" w:tgtFrame="24. Медицинская организация, имеющая лицензию на осуществление медицинской деятельности, включая работы (услуги) по экспертизе временной нетрудоспособности и педиатрии, выдает сотруднику листок нетрудоспособности по уходу за:">
        <w:r>
          <w:rPr>
            <w:rStyle w:val="ListLabel2"/>
            <w:color w:val="0000FF"/>
            <w:sz w:val="24"/>
          </w:rPr>
          <w:t>24</w:t>
        </w:r>
      </w:hyperlink>
      <w:r>
        <w:rPr>
          <w:sz w:val="24"/>
        </w:rPr>
        <w:t xml:space="preserve"> настоящего Порядка выдается листок нетрудоспособности по уходу за больным ребенком, которому оказывается медицинская помощь в амбулаторных условиях.</w:t>
      </w:r>
    </w:p>
    <w:p>
      <w:pPr>
        <w:pStyle w:val="ConsPlusNormal"/>
        <w:spacing w:lineRule="auto" w:line="240" w:before="240" w:after="0"/>
        <w:ind w:firstLine="540"/>
        <w:jc w:val="both"/>
        <w:rPr/>
      </w:pPr>
      <w:r>
        <w:rPr>
          <w:sz w:val="24"/>
        </w:rPr>
        <w:t xml:space="preserve">28. При заболевании ребенка в период, когда сотрудник, осуществляющий уход за ним, не нуждается в освобождении от выполнения служебных обязанностей (нахождение в основном отпуске, дополнительных отпусках, каникулярном отпуске, отпуске по личным обстоятельствам, отпуске по окончании образовательной организации высшего образования федерального органа исполнительной власти в сфере внутренних дел, других видах отпусков в случае если их оплата предусмотрена законодательством Российской Федерации, отпуске по беременности и родам, отпуске по уходу за ребенком до достижения им возраста 3 лет),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по уходу за больным ребенком (в случае когда он продолжает нуждаться в уходе) выдается со дня, когда сотрудник должен приступить к выполнению служебных обязанностей.</w:t>
      </w:r>
    </w:p>
    <w:p>
      <w:pPr>
        <w:pStyle w:val="ConsPlusNormal"/>
        <w:spacing w:lineRule="auto" w:line="240" w:before="240" w:after="0"/>
        <w:ind w:firstLine="540"/>
        <w:jc w:val="both"/>
        <w:rPr/>
      </w:pPr>
      <w:r>
        <w:rPr>
          <w:sz w:val="24"/>
        </w:rPr>
        <w:t xml:space="preserve">29. Сотрудник, являющийся отцом (усыновителем, опекуном, попечителем), освобождается от выполнения служебных обязанностей в случае выдачи ему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по уходу за больным ребенком при наличии объективных причин, свидетельствующих о невозможности осуществления ухода за больным ребенком матерью (нахождение ее в командировке, лишение ее родительских прав, пребывание в медицинской организации и другие случаи отсутствия материнского попечения по объективным причинам)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Часть 2.1 статьи 65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w:t>
      </w:r>
    </w:p>
    <w:p>
      <w:pPr>
        <w:pStyle w:val="ConsPlusNormal"/>
        <w:jc w:val="both"/>
        <w:rPr/>
      </w:pPr>
      <w:r>
        <w:rPr/>
      </w:r>
    </w:p>
    <w:p>
      <w:pPr>
        <w:pStyle w:val="ConsPlusTitle"/>
        <w:numPr>
          <w:ilvl w:val="0"/>
          <w:numId w:val="0"/>
        </w:numPr>
        <w:jc w:val="center"/>
        <w:outlineLvl w:val="1"/>
        <w:rPr/>
      </w:pPr>
      <w:r>
        <w:rPr>
          <w:sz w:val="24"/>
        </w:rPr>
        <w:t>IV. Выдача листка нетрудоспособности при карантине</w:t>
      </w:r>
    </w:p>
    <w:p>
      <w:pPr>
        <w:pStyle w:val="ConsPlusNormal"/>
        <w:ind w:firstLine="540"/>
        <w:jc w:val="both"/>
        <w:rPr/>
      </w:pPr>
      <w:r>
        <w:rPr/>
      </w:r>
    </w:p>
    <w:p>
      <w:pPr>
        <w:pStyle w:val="ConsPlusNormal"/>
        <w:ind w:firstLine="540"/>
        <w:jc w:val="both"/>
        <w:rPr/>
      </w:pPr>
      <w:r>
        <w:rPr>
          <w:sz w:val="24"/>
        </w:rPr>
        <w:t xml:space="preserve">30. При временном отстранении от исполнения служебных обязанностей сотрудника, контактировавшего с инфекционными больными, или сотрудника, выявленного как бактерионоситель,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выдается врачом-инфекционистом, а в случае его отсутствия - лечащим врачом медицинской организации.</w:t>
      </w:r>
    </w:p>
    <w:p>
      <w:pPr>
        <w:pStyle w:val="ConsPlusNormal"/>
        <w:spacing w:lineRule="auto" w:line="240" w:before="240" w:after="0"/>
        <w:ind w:firstLine="540"/>
        <w:jc w:val="both"/>
        <w:rPr/>
      </w:pPr>
      <w:r>
        <w:rPr>
          <w:sz w:val="24"/>
        </w:rPr>
        <w:t xml:space="preserve">31. При карантине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по уходу за ребенком до 7 лет, посещающим дошкольную образовательную организацию, выдается сотруднику лечащим врачом медицинской организации, который осуществляет наблюдение за ребенком на весь период карантина, введенного на основании предложений, предписаний главных государственных санитарных врачей и их заместителей решением Правительства Российской Федерации или исполнительного органа субъекта Российской Федерации, органа местного самоуправления, а также решений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 введенных в соответствии со статьей 31 Федерального закона от 30 марта 1999 г. N 52-ФЗ "О санитарно-эпидемиологическом благополучии населения".</w:t>
      </w:r>
    </w:p>
    <w:p>
      <w:pPr>
        <w:pStyle w:val="ConsPlusNormal"/>
        <w:ind w:firstLine="540"/>
        <w:jc w:val="both"/>
        <w:rPr/>
      </w:pPr>
      <w:r>
        <w:rPr/>
      </w:r>
    </w:p>
    <w:p>
      <w:pPr>
        <w:pStyle w:val="ConsPlusTitle"/>
        <w:numPr>
          <w:ilvl w:val="0"/>
          <w:numId w:val="0"/>
        </w:numPr>
        <w:jc w:val="center"/>
        <w:outlineLvl w:val="1"/>
        <w:rPr/>
      </w:pPr>
      <w:r>
        <w:rPr>
          <w:sz w:val="24"/>
        </w:rPr>
        <w:t>V. Выдача листка нетрудоспособности по беременности и родам</w:t>
      </w:r>
    </w:p>
    <w:p>
      <w:pPr>
        <w:pStyle w:val="ConsPlusNormal"/>
        <w:ind w:firstLine="540"/>
        <w:jc w:val="both"/>
        <w:rPr/>
      </w:pPr>
      <w:r>
        <w:rPr/>
      </w:r>
    </w:p>
    <w:p>
      <w:pPr>
        <w:pStyle w:val="ConsPlusNormal"/>
        <w:ind w:firstLine="540"/>
        <w:jc w:val="both"/>
        <w:rPr/>
      </w:pPr>
      <w:r>
        <w:rPr>
          <w:sz w:val="24"/>
        </w:rPr>
        <w:t xml:space="preserve">32. Выдача и продление сотруднику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листка</w:t>
        </w:r>
      </w:hyperlink>
      <w:r>
        <w:rPr>
          <w:sz w:val="24"/>
        </w:rPr>
        <w:t xml:space="preserve"> нетрудоспособности по беременности и родам осуществляются медицинскими организациями, имеющими в соответствии с законодательством Российской Федерации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(использованию вспомогательных репродуктивных технологий), акушерству и гинекологии (искусственному прерыванию беременности) и экспертизе временной нетрудоспособности.</w:t>
      </w:r>
    </w:p>
    <w:p>
      <w:pPr>
        <w:pStyle w:val="ConsPlusNormal"/>
        <w:spacing w:lineRule="auto" w:line="240" w:before="240" w:after="0"/>
        <w:ind w:firstLine="540"/>
        <w:jc w:val="both"/>
        <w:rPr/>
      </w:pPr>
      <w:r>
        <w:rPr>
          <w:sz w:val="24"/>
        </w:rPr>
        <w:t xml:space="preserve">33. При проведении процедуры экстракорпорального оплодотворения (далее - ЭКО)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по беременности и родам выдается сотруднику медицинской организацией, проводившей процедуру, на весь период лечения (стимуляции суперовуляции, пункции яичника и переноса эмбриона) до определения результата процедуры с учетом количества дней, необходимых сотруднику для проезда к местонахождению указанной медицинской организации и обратно.</w:t>
      </w:r>
    </w:p>
    <w:p>
      <w:pPr>
        <w:pStyle w:val="ConsPlusNormal"/>
        <w:spacing w:lineRule="auto" w:line="240" w:before="240" w:after="0"/>
        <w:ind w:firstLine="540"/>
        <w:jc w:val="both"/>
        <w:rPr/>
      </w:pPr>
      <w:r>
        <w:rPr>
          <w:sz w:val="24"/>
        </w:rPr>
        <w:t xml:space="preserve">34. В случаях когда медицинская организация, проводившая ЭКО, не имеет лицензии на осуществление медицинской деятельности, включающей работы (услуги) по экспертизе временной нетрудоспособности, </w:t>
      </w:r>
      <w:hyperlink w:anchor="P59" w:tgtFrame="ЛИСТОК ОСВОБОЖДЕНИЯ ОТ ВЫПОЛНЕНИЯ СЛУЖЕБНЫХ ОБЯЗАННОСТЕЙ ПО ВРЕМЕННОЙ НЕТРУДОСПОСОБНОСТИ N ___________">
        <w:r>
          <w:rPr>
            <w:rStyle w:val="ListLabel2"/>
            <w:color w:val="0000FF"/>
            <w:sz w:val="24"/>
          </w:rPr>
          <w:t>листок</w:t>
        </w:r>
      </w:hyperlink>
      <w:r>
        <w:rPr>
          <w:sz w:val="24"/>
        </w:rPr>
        <w:t xml:space="preserve"> нетрудоспособности выдается сотруднику медицинской организацией, к которой сотрудник прикреплен (подлежит прикреплению) на основании вкладыша в медицинскую карту пациента, получающего медицинскую помощь в амбулаторных условиях (форма N 025/у), или карту стационарного больного, или карту пациента акушерско-гинекологического профиля в условиях стационара дневного пребывания, при использовании вспомогательных репродуктивных технологий и искусственной инсеминации &lt;1&gt;.</w:t>
      </w:r>
    </w:p>
    <w:p>
      <w:pPr>
        <w:pStyle w:val="ConsPlusNormal"/>
        <w:spacing w:lineRule="auto" w:line="240" w:before="240" w:after="0"/>
        <w:ind w:firstLine="540"/>
        <w:jc w:val="both"/>
        <w:rPr/>
      </w:pPr>
      <w:r>
        <w:rPr>
          <w:sz w:val="24"/>
        </w:rPr>
        <w:t>--------------------------------</w:t>
      </w:r>
    </w:p>
    <w:p>
      <w:pPr>
        <w:pStyle w:val="ConsPlusNormal"/>
        <w:spacing w:lineRule="auto" w:line="240" w:before="240" w:after="0"/>
        <w:ind w:firstLine="540"/>
        <w:jc w:val="both"/>
        <w:rPr/>
      </w:pPr>
      <w:r>
        <w:rPr>
          <w:sz w:val="24"/>
        </w:rPr>
        <w:t>&lt;1&gt; Приложение N 3 к приказу Министерства здравоохранения Российской Федерации от 31 июля 2020 г. N 803н "О порядке использования вспомогательных репродуктивных технологий, противопоказаниях и ограничениях к их применению" (зарегистрирован Минюстом России 19 октября 2020 г., регистрационный N 60457).</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14</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14</w:t>
          </w:r>
          <w:r>
            <w:rPr/>
            <w:fldChar w:fldCharType="end"/>
          </w:r>
          <w:r>
            <w:rPr>
              <w:rFonts w:cs="Tahoma" w:ascii="Tahoma" w:hAnsi="Tahoma"/>
            </w:rPr>
            <w:t xml:space="preserve"> из </w:t>
          </w:r>
          <w:r>
            <w:rPr/>
            <w:fldChar w:fldCharType="begin"/>
          </w:r>
          <w:r>
            <w:rPr/>
            <w:instrText xml:space="preserve"> NUMPAGES </w:instrText>
          </w:r>
          <w:r>
            <w:rPr/>
            <w:fldChar w:fldCharType="separate"/>
          </w:r>
          <w:r>
            <w:rPr/>
            <w:t>14</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14</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Приказ Росгвардии N 4, Минздрав России N 2н от 09.01.2025</w:t>
            <w:br/>
            <w:t>"Об утверждении формы и порядка выдачи листка освобождения от ...</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Приказ Росгвардии N 4, Минздрав России N 2н от 09.01.2025</w:t>
            <w:br/>
            <w:t>"Об утверждении формы и порядка выдачи листка освобождения от ...</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image" Target="media/image2.wmf"/><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LibreOffice/24.2.3.2$Linux_X86_64 LibreOffice_project/420$Build-2</Application>
  <AppVersion>15.0000</AppVersion>
  <Pages>14</Pages>
  <Words>4028</Words>
  <Characters>27003</Characters>
  <CharactersWithSpaces>31572</CharactersWithSpaces>
  <Paragraphs>247</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2026-07-20T09:04:06Z</dcterms:created>
  <dc:creator/>
  <dc:description/>
  <dc:language>ru-RU</dc:language>
  <cp:lastModifiedBy/>
  <cp:revision>0</cp:revision>
  <dc:subject/>
  <dc:title>Приказ Росгвардии N 4, Минздрав России N 2н от 09.01.2025
"Об утверждении формы и порядка выдачи листка освобождения от выполнения служебных обязанностей по временной нетрудоспособности лицам, проходящим службу в войсках национальной гвардии Российской Федерации и имеющим специальные звания полиции"
(Зарегистрировано в Минюсте России 31.01.2025 N 81104)</dc:title>
</cp:coreProperties>
</file>

<file path=docProps/custom.xml><?xml version="1.0" encoding="utf-8"?>
<Properties xmlns="http://schemas.openxmlformats.org/officeDocument/2006/custom-properties" xmlns:vt="http://schemas.openxmlformats.org/officeDocument/2006/docPropsVTypes"/>
</file>